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42F314">
      <w:pPr>
        <w:rPr>
          <w:rFonts w:hint="eastAsia" w:eastAsiaTheme="minorEastAsia"/>
          <w:lang w:val="en-US" w:eastAsia="zh-CN"/>
        </w:rPr>
      </w:pPr>
      <w:r>
        <w:rPr>
          <w:sz w:val="21"/>
        </w:rPr>
        <w:drawing>
          <wp:anchor distT="0" distB="0" distL="114300" distR="114300" simplePos="0" relativeHeight="251687936" behindDoc="1" locked="0" layoutInCell="1" allowOverlap="1">
            <wp:simplePos x="0" y="0"/>
            <wp:positionH relativeFrom="column">
              <wp:posOffset>-1221740</wp:posOffset>
            </wp:positionH>
            <wp:positionV relativeFrom="page">
              <wp:posOffset>-69850</wp:posOffset>
            </wp:positionV>
            <wp:extent cx="7707630" cy="10819765"/>
            <wp:effectExtent l="0" t="0" r="7620" b="635"/>
            <wp:wrapNone/>
            <wp:docPr id="19" name="图片 19" descr="微信图片_20240925182646"/>
            <wp:cNvGraphicFramePr/>
            <a:graphic xmlns:a="http://schemas.openxmlformats.org/drawingml/2006/main">
              <a:graphicData uri="http://schemas.openxmlformats.org/drawingml/2006/picture">
                <pic:pic xmlns:pic="http://schemas.openxmlformats.org/drawingml/2006/picture">
                  <pic:nvPicPr>
                    <pic:cNvPr id="19" name="图片 19" descr="微信图片_20240925182646"/>
                    <pic:cNvPicPr/>
                  </pic:nvPicPr>
                  <pic:blipFill>
                    <a:blip r:embed="rId11"/>
                    <a:stretch>
                      <a:fillRect/>
                    </a:stretch>
                  </pic:blipFill>
                  <pic:spPr>
                    <a:xfrm>
                      <a:off x="0" y="0"/>
                      <a:ext cx="7707630" cy="10819765"/>
                    </a:xfrm>
                    <a:prstGeom prst="rect">
                      <a:avLst/>
                    </a:prstGeom>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-1228090</wp:posOffset>
                </wp:positionH>
                <wp:positionV relativeFrom="paragraph">
                  <wp:posOffset>2457450</wp:posOffset>
                </wp:positionV>
                <wp:extent cx="7679055" cy="217360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7679055" cy="2173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B5120">
                            <w:pPr>
                              <w:pStyle w:val="2"/>
                              <w:bidi w:val="0"/>
                              <w:ind w:left="0" w:leftChars="0" w:firstLine="0" w:firstLineChars="0"/>
                              <w:jc w:val="center"/>
                              <w:rPr>
                                <w:rFonts w:hint="default" w:ascii="楷体" w:hAnsi="楷体" w:eastAsia="楷体" w:cs="楷体"/>
                                <w:color w:val="FF0000"/>
                                <w:sz w:val="56"/>
                                <w:szCs w:val="56"/>
                                <w:lang w:val="en-US" w:eastAsia="zh-CN"/>
                              </w:rPr>
                            </w:pPr>
                            <w:r>
                              <w:rPr>
                                <w:rFonts w:hint="eastAsia" w:ascii="楷体" w:hAnsi="楷体" w:eastAsia="楷体" w:cs="楷体"/>
                                <w:color w:val="FF0000"/>
                                <w:sz w:val="56"/>
                                <w:szCs w:val="56"/>
                                <w:lang w:val="en-US" w:eastAsia="zh-CN"/>
                              </w:rPr>
                              <w:t>传承红色文化，赓续红色血脉</w:t>
                            </w:r>
                          </w:p>
                          <w:p w14:paraId="61D2FA8D">
                            <w:pPr>
                              <w:rPr>
                                <w:rFonts w:hint="default"/>
                                <w:lang w:val="en-US" w:eastAsia="zh-CN"/>
                              </w:rPr>
                            </w:pPr>
                          </w:p>
                          <w:p w14:paraId="7A337E8A">
                            <w:pPr>
                              <w:jc w:val="center"/>
                              <w:rPr>
                                <w:rFonts w:hint="default" w:ascii="楷体" w:hAnsi="楷体" w:eastAsia="楷体" w:cs="楷体"/>
                                <w:b/>
                                <w:bCs/>
                                <w:color w:val="187B84"/>
                                <w:sz w:val="44"/>
                                <w:szCs w:val="44"/>
                                <w:lang w:val="en-US" w:eastAsia="zh-CN"/>
                              </w:rPr>
                            </w:pPr>
                            <w:r>
                              <w:rPr>
                                <w:rFonts w:hint="eastAsia" w:ascii="楷体" w:hAnsi="楷体" w:eastAsia="楷体" w:cs="楷体"/>
                                <w:sz w:val="44"/>
                                <w:szCs w:val="44"/>
                              </w:rPr>
                              <w:t>研学创新设计方案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7pt;margin-top:193.5pt;height:171.15pt;width:604.65pt;z-index:251660288;mso-width-relative:page;mso-height-relative:page;" filled="f" stroked="f" coordsize="21600,21600" o:gfxdata="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Pgfx/eAAAADQEAAA8AAAAAAAAAAQAgAAAA&#10;IgAAAGRycy9kb3ducmV2LnhtbFBLAQIUABQAAAAIAIdO4kB7l+H9PgIAAGkEAAAOAAAAAAAAAAEA&#10;IAAAAC0BAABkcnMvZTJvRG9jLnhtbFBLBQYAAAAABgAGAFkBAADdBQAAAAA=&#10;">
                <v:fill on="f" focussize="0,0"/>
                <v:stroke on="f" weight="0.5pt"/>
                <v:imagedata o:title=""/>
                <o:lock v:ext="edit" aspectratio="f"/>
                <v:textbox>
                  <w:txbxContent>
                    <w:p w14:paraId="557B5120">
                      <w:pPr>
                        <w:pStyle w:val="2"/>
                        <w:bidi w:val="0"/>
                        <w:ind w:left="0" w:leftChars="0" w:firstLine="0" w:firstLineChars="0"/>
                        <w:jc w:val="center"/>
                        <w:rPr>
                          <w:rFonts w:hint="default" w:ascii="楷体" w:hAnsi="楷体" w:eastAsia="楷体" w:cs="楷体"/>
                          <w:color w:val="FF0000"/>
                          <w:sz w:val="56"/>
                          <w:szCs w:val="56"/>
                          <w:lang w:val="en-US" w:eastAsia="zh-CN"/>
                        </w:rPr>
                      </w:pPr>
                      <w:r>
                        <w:rPr>
                          <w:rFonts w:hint="eastAsia" w:ascii="楷体" w:hAnsi="楷体" w:eastAsia="楷体" w:cs="楷体"/>
                          <w:color w:val="FF0000"/>
                          <w:sz w:val="56"/>
                          <w:szCs w:val="56"/>
                          <w:lang w:val="en-US" w:eastAsia="zh-CN"/>
                        </w:rPr>
                        <w:t>传承红色文化，赓续红色血脉</w:t>
                      </w:r>
                    </w:p>
                    <w:p w14:paraId="61D2FA8D">
                      <w:pPr>
                        <w:rPr>
                          <w:rFonts w:hint="default"/>
                          <w:lang w:val="en-US" w:eastAsia="zh-CN"/>
                        </w:rPr>
                      </w:pPr>
                    </w:p>
                    <w:p w14:paraId="7A337E8A">
                      <w:pPr>
                        <w:jc w:val="center"/>
                        <w:rPr>
                          <w:rFonts w:hint="default" w:ascii="楷体" w:hAnsi="楷体" w:eastAsia="楷体" w:cs="楷体"/>
                          <w:b/>
                          <w:bCs/>
                          <w:color w:val="187B84"/>
                          <w:sz w:val="44"/>
                          <w:szCs w:val="44"/>
                          <w:lang w:val="en-US" w:eastAsia="zh-CN"/>
                        </w:rPr>
                      </w:pPr>
                      <w:r>
                        <w:rPr>
                          <w:rFonts w:hint="eastAsia" w:ascii="楷体" w:hAnsi="楷体" w:eastAsia="楷体" w:cs="楷体"/>
                          <w:sz w:val="44"/>
                          <w:szCs w:val="44"/>
                        </w:rPr>
                        <w:t>研学创新设计方案</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-1156970</wp:posOffset>
                </wp:positionH>
                <wp:positionV relativeFrom="paragraph">
                  <wp:posOffset>5594985</wp:posOffset>
                </wp:positionV>
                <wp:extent cx="7663180" cy="96329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7663180" cy="963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5E6291">
                            <w:pPr>
                              <w:jc w:val="center"/>
                              <w:rPr>
                                <w:rFonts w:hint="default" w:ascii="汉仪雅酷黑 75W" w:hAnsi="汉仪雅酷黑 75W" w:eastAsia="汉仪雅酷黑 75W" w:cs="汉仪雅酷黑 75W"/>
                                <w:b/>
                                <w:bCs/>
                                <w:color w:val="8DABD0"/>
                                <w:sz w:val="80"/>
                                <w:szCs w:val="80"/>
                                <w:lang w:val="en-US" w:eastAsia="zh-CN"/>
                              </w:rPr>
                            </w:pPr>
                          </w:p>
                          <w:p w14:paraId="2B786C2B">
                            <w:pPr>
                              <w:jc w:val="center"/>
                              <w:rPr>
                                <w:rFonts w:hint="default" w:ascii="汉仪雅酷黑 75W" w:hAnsi="汉仪雅酷黑 75W" w:eastAsia="汉仪雅酷黑 75W" w:cs="汉仪雅酷黑 75W"/>
                                <w:b/>
                                <w:bCs/>
                                <w:color w:val="8DABD0"/>
                                <w:sz w:val="80"/>
                                <w:szCs w:val="8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1pt;margin-top:440.55pt;height:75.85pt;width:603.4pt;z-index:251661312;mso-width-relative:page;mso-height-relative:page;" filled="f" stroked="f" coordsize="21600,21600" o:gfxdata="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3G+y3cAAAADgEAAA8AAAAAAAAAAQAgAAAAIgAA&#10;AGRycy9kb3ducmV2LnhtbFBLAQIUABQAAAAIAIdO4kCT/k7bPQIAAGgEAAAOAAAAAAAAAAEAIAAA&#10;ACsBAABkcnMvZTJvRG9jLnhtbFBLBQYAAAAABgAGAFkBAADaBQAAAAA=&#10;">
                <v:fill on="f" focussize="0,0"/>
                <v:stroke on="f" weight="0.5pt"/>
                <v:imagedata o:title=""/>
                <o:lock v:ext="edit" aspectratio="f"/>
                <v:textbox>
                  <w:txbxContent>
                    <w:p w14:paraId="4C5E6291">
                      <w:pPr>
                        <w:jc w:val="center"/>
                        <w:rPr>
                          <w:rFonts w:hint="default" w:ascii="汉仪雅酷黑 75W" w:hAnsi="汉仪雅酷黑 75W" w:eastAsia="汉仪雅酷黑 75W" w:cs="汉仪雅酷黑 75W"/>
                          <w:b/>
                          <w:bCs/>
                          <w:color w:val="8DABD0"/>
                          <w:sz w:val="80"/>
                          <w:szCs w:val="80"/>
                          <w:lang w:val="en-US" w:eastAsia="zh-CN"/>
                        </w:rPr>
                      </w:pPr>
                    </w:p>
                    <w:p w14:paraId="2B786C2B">
                      <w:pPr>
                        <w:jc w:val="center"/>
                        <w:rPr>
                          <w:rFonts w:hint="default" w:ascii="汉仪雅酷黑 75W" w:hAnsi="汉仪雅酷黑 75W" w:eastAsia="汉仪雅酷黑 75W" w:cs="汉仪雅酷黑 75W"/>
                          <w:b/>
                          <w:bCs/>
                          <w:color w:val="8DABD0"/>
                          <w:sz w:val="80"/>
                          <w:szCs w:val="80"/>
                          <w:lang w:val="en-US" w:eastAsia="zh-CN"/>
                        </w:rPr>
                      </w:pP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724535</wp:posOffset>
                </wp:positionH>
                <wp:positionV relativeFrom="paragraph">
                  <wp:posOffset>8462010</wp:posOffset>
                </wp:positionV>
                <wp:extent cx="3134995" cy="56070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134995" cy="560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D08C5B">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05pt;margin-top:666.3pt;height:44.15pt;width:246.85pt;z-index:251662336;mso-width-relative:page;mso-height-relative:page;" filled="f" stroked="f" coordsize="21600,21600" o:gfxdata="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7Z70jcAAAADQEAAA8AAAAAAAAAAQAgAAAAIgAA&#10;AGRycy9kb3ducmV2LnhtbFBLAQIUABQAAAAIAIdO4kBKoZAhPQIAAGgEAAAOAAAAAAAAAAEAIAAA&#10;ACsBAABkcnMvZTJvRG9jLnhtbFBLBQYAAAAABgAGAFkBAADaBQAAAAA=&#10;">
                <v:fill on="f" focussize="0,0"/>
                <v:stroke on="f" weight="0.5pt"/>
                <v:imagedata o:title=""/>
                <o:lock v:ext="edit" aspectratio="f"/>
                <v:textbox>
                  <w:txbxContent>
                    <w:p w14:paraId="5AD08C5B">
                      <w:pPr>
                        <w:rPr>
                          <w:rFonts w:hint="default"/>
                          <w:lang w:val="en-US" w:eastAsia="zh-CN"/>
                        </w:rPr>
                      </w:pPr>
                    </w:p>
                  </w:txbxContent>
                </v:textbox>
              </v:shape>
            </w:pict>
          </mc:Fallback>
        </mc:AlternateContent>
      </w:r>
    </w:p>
    <w:p w14:paraId="49DA523F">
      <w:pPr>
        <w:shd w:val="clear" w:fill="FF0000"/>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0A9E492">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6"/>
          <w:szCs w:val="32"/>
        </w:rPr>
        <w:t>目录</w:t>
      </w:r>
    </w:p>
    <w:p w14:paraId="18D4B9A4">
      <w:pPr>
        <w:pStyle w:val="7"/>
        <w:tabs>
          <w:tab w:val="right" w:leader="dot" w:pos="8306"/>
        </w:tabs>
        <w:ind w:left="0" w:leftChars="0" w:firstLine="0" w:firstLineChars="0"/>
      </w:pPr>
      <w:r>
        <w:rPr>
          <w:rFonts w:hint="eastAsia"/>
          <w:sz w:val="36"/>
          <w:szCs w:val="36"/>
          <w:lang w:val="en-US" w:eastAsia="zh-CN"/>
        </w:rPr>
        <w:fldChar w:fldCharType="begin"/>
      </w:r>
      <w:r>
        <w:rPr>
          <w:rFonts w:hint="eastAsia"/>
          <w:sz w:val="36"/>
          <w:szCs w:val="36"/>
          <w:lang w:val="en-US" w:eastAsia="zh-CN"/>
        </w:rPr>
        <w:instrText xml:space="preserve">TOC \o "1-1" \h \u </w:instrText>
      </w:r>
      <w:r>
        <w:rPr>
          <w:rFonts w:hint="eastAsia"/>
          <w:sz w:val="36"/>
          <w:szCs w:val="36"/>
          <w:lang w:val="en-US" w:eastAsia="zh-CN"/>
        </w:rPr>
        <w:fldChar w:fldCharType="separate"/>
      </w:r>
      <w:r>
        <w:rPr>
          <w:rFonts w:hint="eastAsia"/>
          <w:szCs w:val="36"/>
          <w:lang w:val="en-US" w:eastAsia="zh-CN"/>
        </w:rPr>
        <w:fldChar w:fldCharType="begin"/>
      </w:r>
      <w:r>
        <w:rPr>
          <w:rFonts w:hint="eastAsia"/>
          <w:szCs w:val="36"/>
          <w:lang w:val="en-US" w:eastAsia="zh-CN"/>
        </w:rPr>
        <w:instrText xml:space="preserve"> HYPERLINK \l _Toc16086 </w:instrText>
      </w:r>
      <w:r>
        <w:rPr>
          <w:rFonts w:hint="eastAsia"/>
          <w:szCs w:val="36"/>
          <w:lang w:val="en-US" w:eastAsia="zh-CN"/>
        </w:rPr>
        <w:fldChar w:fldCharType="separate"/>
      </w:r>
      <w:r>
        <w:rPr>
          <w:rFonts w:hint="eastAsia"/>
          <w:szCs w:val="36"/>
          <w:lang w:val="en-US" w:eastAsia="zh-CN"/>
        </w:rPr>
        <w:t>《传承红色文化，赓续红色血脉</w:t>
      </w:r>
      <w:r>
        <w:rPr>
          <w:rFonts w:hint="eastAsia"/>
          <w:szCs w:val="36"/>
          <w:lang w:val="en-US" w:eastAsia="zh-CN"/>
        </w:rPr>
        <w:fldChar w:fldCharType="end"/>
      </w:r>
      <w:r>
        <w:rPr>
          <w:rFonts w:hint="eastAsia"/>
          <w:szCs w:val="36"/>
          <w:lang w:val="en-US" w:eastAsia="zh-CN"/>
        </w:rPr>
        <w:t>》</w:t>
      </w:r>
      <w:r>
        <w:rPr>
          <w:rFonts w:hint="eastAsia"/>
          <w:szCs w:val="36"/>
          <w:lang w:val="en-US" w:eastAsia="zh-CN"/>
        </w:rPr>
        <w:fldChar w:fldCharType="begin"/>
      </w:r>
      <w:r>
        <w:rPr>
          <w:rFonts w:hint="eastAsia"/>
          <w:szCs w:val="36"/>
          <w:lang w:val="en-US" w:eastAsia="zh-CN"/>
        </w:rPr>
        <w:instrText xml:space="preserve"> HYPERLINK \l _Toc9604 </w:instrText>
      </w:r>
      <w:r>
        <w:rPr>
          <w:rFonts w:hint="eastAsia"/>
          <w:szCs w:val="36"/>
          <w:lang w:val="en-US" w:eastAsia="zh-CN"/>
        </w:rPr>
        <w:fldChar w:fldCharType="separate"/>
      </w:r>
      <w:r>
        <w:rPr>
          <w:rFonts w:hint="eastAsia" w:asciiTheme="majorEastAsia" w:hAnsiTheme="majorEastAsia" w:eastAsiaTheme="majorEastAsia" w:cstheme="majorEastAsia"/>
          <w:szCs w:val="36"/>
        </w:rPr>
        <w:t>研学创新设计方案</w:t>
      </w:r>
      <w:r>
        <w:rPr>
          <w:rFonts w:hint="eastAsia" w:asciiTheme="majorEastAsia" w:hAnsiTheme="majorEastAsia" w:eastAsiaTheme="majorEastAsia" w:cstheme="majorEastAsia"/>
          <w:szCs w:val="36"/>
          <w:lang w:val="en-US" w:eastAsia="zh-CN"/>
        </w:rPr>
        <w:t>简介</w:t>
      </w:r>
      <w:r>
        <w:rPr>
          <w:rFonts w:hint="eastAsia"/>
          <w:szCs w:val="36"/>
          <w:lang w:val="en-US" w:eastAsia="zh-CN"/>
        </w:rPr>
        <w:fldChar w:fldCharType="end"/>
      </w:r>
    </w:p>
    <w:p w14:paraId="3D2540D0">
      <w:pPr>
        <w:pStyle w:val="7"/>
        <w:tabs>
          <w:tab w:val="right" w:leader="dot" w:pos="8306"/>
        </w:tabs>
        <w:ind w:left="0" w:leftChars="0" w:firstLine="420" w:firstLineChars="200"/>
        <w:rPr>
          <w:rFonts w:eastAsiaTheme="minorEastAsia"/>
          <w:sz w:val="21"/>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_Toc13520 </w:instrText>
      </w:r>
      <w:r>
        <w:rPr>
          <w:rFonts w:hint="eastAsia" w:eastAsiaTheme="minorEastAsia"/>
          <w:sz w:val="21"/>
          <w:szCs w:val="36"/>
          <w:lang w:val="en-US" w:eastAsia="zh-CN"/>
        </w:rPr>
        <w:fldChar w:fldCharType="separate"/>
      </w:r>
      <w:r>
        <w:rPr>
          <w:rFonts w:hint="eastAsia" w:asciiTheme="minorEastAsia" w:hAnsiTheme="minorEastAsia" w:eastAsiaTheme="minorEastAsia" w:cstheme="minorEastAsia"/>
          <w:sz w:val="21"/>
          <w:szCs w:val="24"/>
          <w:lang w:val="en-US" w:eastAsia="zh-CN"/>
        </w:rPr>
        <w:t>一、研学课程设计创新思路及亮点</w:t>
      </w:r>
      <w:r>
        <w:rPr>
          <w:rFonts w:eastAsiaTheme="minorEastAsia"/>
          <w:sz w:val="21"/>
        </w:rPr>
        <w:tab/>
      </w:r>
      <w:r>
        <w:rPr>
          <w:rFonts w:eastAsiaTheme="minorEastAsia"/>
          <w:sz w:val="21"/>
        </w:rPr>
        <w:fldChar w:fldCharType="begin"/>
      </w:r>
      <w:r>
        <w:rPr>
          <w:rFonts w:eastAsiaTheme="minorEastAsia"/>
          <w:sz w:val="21"/>
        </w:rPr>
        <w:instrText xml:space="preserve"> PAGEREF _Toc13520 \h </w:instrText>
      </w:r>
      <w:r>
        <w:rPr>
          <w:rFonts w:eastAsiaTheme="minorEastAsia"/>
          <w:sz w:val="21"/>
        </w:rPr>
        <w:fldChar w:fldCharType="separate"/>
      </w:r>
      <w:r>
        <w:rPr>
          <w:rFonts w:eastAsiaTheme="minorEastAsia"/>
          <w:sz w:val="21"/>
        </w:rPr>
        <w:t>3</w:t>
      </w:r>
      <w:r>
        <w:rPr>
          <w:rFonts w:eastAsiaTheme="minorEastAsia"/>
          <w:sz w:val="21"/>
        </w:rPr>
        <w:fldChar w:fldCharType="end"/>
      </w:r>
      <w:r>
        <w:rPr>
          <w:rFonts w:hint="eastAsia" w:eastAsiaTheme="minorEastAsia"/>
          <w:sz w:val="21"/>
          <w:szCs w:val="36"/>
          <w:lang w:val="en-US" w:eastAsia="zh-CN"/>
        </w:rPr>
        <w:fldChar w:fldCharType="end"/>
      </w:r>
    </w:p>
    <w:p w14:paraId="55371388">
      <w:pPr>
        <w:pStyle w:val="7"/>
        <w:tabs>
          <w:tab w:val="right" w:leader="dot" w:pos="8306"/>
        </w:tabs>
        <w:ind w:left="0" w:leftChars="0" w:firstLine="420" w:firstLineChars="200"/>
        <w:rPr>
          <w:rFonts w:hint="eastAsia" w:asciiTheme="minorEastAsia" w:hAnsiTheme="minorEastAsia" w:eastAsiaTheme="minorEastAsia" w:cstheme="minorEastAsia"/>
          <w:sz w:val="21"/>
          <w:szCs w:val="24"/>
          <w:lang w:val="en-US" w:eastAsia="zh-CN"/>
        </w:rPr>
      </w:pPr>
      <w:r>
        <w:rPr>
          <w:rFonts w:hint="eastAsia" w:asciiTheme="minorEastAsia" w:hAnsiTheme="minorEastAsia" w:eastAsiaTheme="minorEastAsia" w:cstheme="minorEastAsia"/>
          <w:sz w:val="21"/>
          <w:szCs w:val="24"/>
          <w:lang w:val="en-US" w:eastAsia="zh-CN"/>
        </w:rPr>
        <w:fldChar w:fldCharType="begin"/>
      </w:r>
      <w:r>
        <w:rPr>
          <w:rFonts w:hint="eastAsia" w:asciiTheme="minorEastAsia" w:hAnsiTheme="minorEastAsia" w:eastAsiaTheme="minorEastAsia" w:cstheme="minorEastAsia"/>
          <w:sz w:val="21"/>
          <w:szCs w:val="24"/>
          <w:lang w:val="en-US" w:eastAsia="zh-CN"/>
        </w:rPr>
        <w:instrText xml:space="preserve"> HYPERLINK \l _Toc30105 </w:instrText>
      </w:r>
      <w:r>
        <w:rPr>
          <w:rFonts w:hint="eastAsia" w:asciiTheme="minorEastAsia" w:hAnsiTheme="minorEastAsia" w:eastAsiaTheme="minorEastAsia" w:cstheme="minorEastAsia"/>
          <w:sz w:val="21"/>
          <w:szCs w:val="24"/>
          <w:lang w:val="en-US" w:eastAsia="zh-CN"/>
        </w:rPr>
        <w:fldChar w:fldCharType="separate"/>
      </w:r>
      <w:r>
        <w:rPr>
          <w:rFonts w:hint="eastAsia" w:asciiTheme="minorEastAsia" w:hAnsiTheme="minorEastAsia" w:eastAsiaTheme="minorEastAsia" w:cstheme="minorEastAsia"/>
          <w:sz w:val="21"/>
          <w:szCs w:val="24"/>
          <w:lang w:val="en-US" w:eastAsia="zh-CN"/>
        </w:rPr>
        <w:t>二、研学课程主题</w:t>
      </w:r>
      <w:r>
        <w:rPr>
          <w:rFonts w:hint="eastAsia" w:asciiTheme="minorEastAsia" w:hAnsiTheme="minorEastAsia" w:eastAsiaTheme="minorEastAsia" w:cstheme="minorEastAsia"/>
          <w:sz w:val="21"/>
          <w:szCs w:val="24"/>
          <w:lang w:val="en-US" w:eastAsia="zh-CN"/>
        </w:rPr>
        <w:tab/>
      </w:r>
      <w:r>
        <w:rPr>
          <w:rFonts w:hint="eastAsia" w:cstheme="minorEastAsia"/>
          <w:sz w:val="21"/>
          <w:szCs w:val="24"/>
          <w:lang w:val="en-US" w:eastAsia="zh-CN"/>
        </w:rPr>
        <w:t>5</w:t>
      </w:r>
      <w:r>
        <w:rPr>
          <w:rFonts w:hint="eastAsia" w:asciiTheme="minorEastAsia" w:hAnsiTheme="minorEastAsia" w:eastAsiaTheme="minorEastAsia" w:cstheme="minorEastAsia"/>
          <w:sz w:val="21"/>
          <w:szCs w:val="24"/>
          <w:lang w:val="en-US" w:eastAsia="zh-CN"/>
        </w:rPr>
        <w:fldChar w:fldCharType="end"/>
      </w:r>
    </w:p>
    <w:p w14:paraId="68C414DF">
      <w:pPr>
        <w:pStyle w:val="7"/>
        <w:tabs>
          <w:tab w:val="right" w:leader="dot" w:pos="8306"/>
        </w:tabs>
        <w:ind w:left="0" w:leftChars="0" w:firstLine="420" w:firstLineChars="200"/>
        <w:rPr>
          <w:rFonts w:hint="eastAsia" w:asciiTheme="minorEastAsia" w:hAnsiTheme="minorEastAsia" w:eastAsiaTheme="minorEastAsia" w:cstheme="minorEastAsia"/>
          <w:sz w:val="21"/>
          <w:szCs w:val="24"/>
          <w:lang w:val="en-US" w:eastAsia="zh-CN"/>
        </w:rPr>
      </w:pPr>
      <w:r>
        <w:rPr>
          <w:rFonts w:hint="eastAsia" w:asciiTheme="minorEastAsia" w:hAnsiTheme="minorEastAsia" w:eastAsiaTheme="minorEastAsia" w:cstheme="minorEastAsia"/>
          <w:sz w:val="21"/>
          <w:szCs w:val="24"/>
          <w:lang w:val="en-US" w:eastAsia="zh-CN"/>
        </w:rPr>
        <w:fldChar w:fldCharType="begin"/>
      </w:r>
      <w:r>
        <w:rPr>
          <w:rFonts w:hint="eastAsia" w:asciiTheme="minorEastAsia" w:hAnsiTheme="minorEastAsia" w:eastAsiaTheme="minorEastAsia" w:cstheme="minorEastAsia"/>
          <w:sz w:val="21"/>
          <w:szCs w:val="24"/>
          <w:lang w:val="en-US" w:eastAsia="zh-CN"/>
        </w:rPr>
        <w:instrText xml:space="preserve"> HYPERLINK \l _Toc32039 </w:instrText>
      </w:r>
      <w:r>
        <w:rPr>
          <w:rFonts w:hint="eastAsia" w:asciiTheme="minorEastAsia" w:hAnsiTheme="minorEastAsia" w:eastAsiaTheme="minorEastAsia" w:cstheme="minorEastAsia"/>
          <w:sz w:val="21"/>
          <w:szCs w:val="24"/>
          <w:lang w:val="en-US" w:eastAsia="zh-CN"/>
        </w:rPr>
        <w:fldChar w:fldCharType="separate"/>
      </w:r>
      <w:r>
        <w:rPr>
          <w:rFonts w:hint="eastAsia" w:asciiTheme="minorEastAsia" w:hAnsiTheme="minorEastAsia" w:eastAsiaTheme="minorEastAsia" w:cstheme="minorEastAsia"/>
          <w:sz w:val="21"/>
          <w:szCs w:val="24"/>
          <w:lang w:val="en-US" w:eastAsia="zh-CN"/>
        </w:rPr>
        <w:t>三、研学课程简介</w:t>
      </w:r>
      <w:r>
        <w:rPr>
          <w:rFonts w:hint="eastAsia" w:asciiTheme="minorEastAsia" w:hAnsiTheme="minorEastAsia" w:eastAsiaTheme="minorEastAsia" w:cstheme="minorEastAsia"/>
          <w:sz w:val="21"/>
          <w:szCs w:val="24"/>
          <w:lang w:val="en-US" w:eastAsia="zh-CN"/>
        </w:rPr>
        <w:tab/>
      </w:r>
      <w:r>
        <w:rPr>
          <w:rFonts w:hint="eastAsia" w:cstheme="minorEastAsia"/>
          <w:sz w:val="21"/>
          <w:szCs w:val="24"/>
          <w:lang w:val="en-US" w:eastAsia="zh-CN"/>
        </w:rPr>
        <w:t>5</w:t>
      </w:r>
      <w:r>
        <w:rPr>
          <w:rFonts w:hint="eastAsia" w:asciiTheme="minorEastAsia" w:hAnsiTheme="minorEastAsia" w:eastAsiaTheme="minorEastAsia" w:cstheme="minorEastAsia"/>
          <w:sz w:val="21"/>
          <w:szCs w:val="24"/>
          <w:lang w:val="en-US" w:eastAsia="zh-CN"/>
        </w:rPr>
        <w:fldChar w:fldCharType="end"/>
      </w:r>
    </w:p>
    <w:p w14:paraId="1297B3AB">
      <w:pPr>
        <w:pStyle w:val="7"/>
        <w:tabs>
          <w:tab w:val="right" w:leader="dot" w:pos="8306"/>
        </w:tabs>
        <w:ind w:left="0" w:leftChars="0" w:firstLine="420" w:firstLineChars="200"/>
        <w:rPr>
          <w:rFonts w:hint="eastAsia" w:asciiTheme="minorEastAsia" w:hAnsiTheme="minorEastAsia" w:eastAsiaTheme="minorEastAsia" w:cstheme="minorEastAsia"/>
          <w:sz w:val="21"/>
          <w:szCs w:val="24"/>
          <w:lang w:val="en-US" w:eastAsia="zh-CN"/>
        </w:rPr>
      </w:pPr>
      <w:r>
        <w:rPr>
          <w:rFonts w:hint="eastAsia" w:asciiTheme="minorEastAsia" w:hAnsiTheme="minorEastAsia" w:eastAsiaTheme="minorEastAsia" w:cstheme="minorEastAsia"/>
          <w:sz w:val="21"/>
          <w:szCs w:val="24"/>
          <w:lang w:val="en-US" w:eastAsia="zh-CN"/>
        </w:rPr>
        <w:fldChar w:fldCharType="begin"/>
      </w:r>
      <w:r>
        <w:rPr>
          <w:rFonts w:hint="eastAsia" w:asciiTheme="minorEastAsia" w:hAnsiTheme="minorEastAsia" w:eastAsiaTheme="minorEastAsia" w:cstheme="minorEastAsia"/>
          <w:sz w:val="21"/>
          <w:szCs w:val="24"/>
          <w:lang w:val="en-US" w:eastAsia="zh-CN"/>
        </w:rPr>
        <w:instrText xml:space="preserve"> HYPERLINK \l _Toc1773 </w:instrText>
      </w:r>
      <w:r>
        <w:rPr>
          <w:rFonts w:hint="eastAsia" w:asciiTheme="minorEastAsia" w:hAnsiTheme="minorEastAsia" w:eastAsiaTheme="minorEastAsia" w:cstheme="minorEastAsia"/>
          <w:sz w:val="21"/>
          <w:szCs w:val="24"/>
          <w:lang w:val="en-US" w:eastAsia="zh-CN"/>
        </w:rPr>
        <w:fldChar w:fldCharType="separate"/>
      </w:r>
      <w:r>
        <w:rPr>
          <w:rFonts w:hint="eastAsia" w:asciiTheme="minorEastAsia" w:hAnsiTheme="minorEastAsia" w:eastAsiaTheme="minorEastAsia" w:cstheme="minorEastAsia"/>
          <w:sz w:val="21"/>
          <w:szCs w:val="24"/>
          <w:lang w:val="en-US" w:eastAsia="zh-CN"/>
        </w:rPr>
        <w:t>四、研学课程实施成效</w:t>
      </w:r>
      <w:r>
        <w:rPr>
          <w:rFonts w:hint="eastAsia" w:asciiTheme="minorEastAsia" w:hAnsiTheme="minorEastAsia" w:eastAsiaTheme="minorEastAsia" w:cstheme="minorEastAsia"/>
          <w:sz w:val="21"/>
          <w:szCs w:val="24"/>
          <w:lang w:val="en-US" w:eastAsia="zh-CN"/>
        </w:rPr>
        <w:tab/>
      </w:r>
      <w:r>
        <w:rPr>
          <w:rFonts w:hint="eastAsia" w:asciiTheme="minorEastAsia" w:hAnsiTheme="minorEastAsia" w:eastAsiaTheme="minorEastAsia" w:cstheme="minorEastAsia"/>
          <w:sz w:val="21"/>
          <w:szCs w:val="24"/>
          <w:lang w:val="en-US" w:eastAsia="zh-CN"/>
        </w:rPr>
        <w:fldChar w:fldCharType="begin"/>
      </w:r>
      <w:r>
        <w:rPr>
          <w:rFonts w:hint="eastAsia" w:asciiTheme="minorEastAsia" w:hAnsiTheme="minorEastAsia" w:eastAsiaTheme="minorEastAsia" w:cstheme="minorEastAsia"/>
          <w:sz w:val="21"/>
          <w:szCs w:val="24"/>
          <w:lang w:val="en-US" w:eastAsia="zh-CN"/>
        </w:rPr>
        <w:instrText xml:space="preserve"> PAGEREF _Toc1773 \h </w:instrText>
      </w:r>
      <w:r>
        <w:rPr>
          <w:rFonts w:hint="eastAsia" w:asciiTheme="minorEastAsia" w:hAnsiTheme="minorEastAsia" w:eastAsiaTheme="minorEastAsia" w:cstheme="minorEastAsia"/>
          <w:sz w:val="21"/>
          <w:szCs w:val="24"/>
          <w:lang w:val="en-US" w:eastAsia="zh-CN"/>
        </w:rPr>
        <w:fldChar w:fldCharType="separate"/>
      </w:r>
      <w:r>
        <w:rPr>
          <w:rFonts w:hint="eastAsia" w:asciiTheme="minorEastAsia" w:hAnsiTheme="minorEastAsia" w:eastAsiaTheme="minorEastAsia" w:cstheme="minorEastAsia"/>
          <w:sz w:val="21"/>
          <w:szCs w:val="24"/>
          <w:lang w:val="en-US" w:eastAsia="zh-CN"/>
        </w:rPr>
        <w:t>6</w:t>
      </w:r>
      <w:r>
        <w:rPr>
          <w:rFonts w:hint="eastAsia" w:asciiTheme="minorEastAsia" w:hAnsiTheme="minorEastAsia" w:eastAsiaTheme="minorEastAsia" w:cstheme="minorEastAsia"/>
          <w:sz w:val="21"/>
          <w:szCs w:val="24"/>
          <w:lang w:val="en-US" w:eastAsia="zh-CN"/>
        </w:rPr>
        <w:fldChar w:fldCharType="end"/>
      </w:r>
      <w:r>
        <w:rPr>
          <w:rFonts w:hint="eastAsia" w:asciiTheme="minorEastAsia" w:hAnsiTheme="minorEastAsia" w:eastAsiaTheme="minorEastAsia" w:cstheme="minorEastAsia"/>
          <w:sz w:val="21"/>
          <w:szCs w:val="24"/>
          <w:lang w:val="en-US" w:eastAsia="zh-CN"/>
        </w:rPr>
        <w:fldChar w:fldCharType="end"/>
      </w:r>
    </w:p>
    <w:p w14:paraId="3A32D59D">
      <w:pPr>
        <w:pStyle w:val="7"/>
        <w:tabs>
          <w:tab w:val="right" w:leader="dot" w:pos="8306"/>
        </w:tabs>
        <w:ind w:left="0" w:leftChars="0" w:firstLine="420" w:firstLineChars="200"/>
      </w:pPr>
      <w:r>
        <w:rPr>
          <w:rFonts w:hint="eastAsia" w:asciiTheme="minorEastAsia" w:hAnsiTheme="minorEastAsia" w:eastAsiaTheme="minorEastAsia" w:cstheme="minorEastAsia"/>
          <w:sz w:val="21"/>
          <w:szCs w:val="24"/>
          <w:lang w:val="en-US" w:eastAsia="zh-CN"/>
        </w:rPr>
        <w:fldChar w:fldCharType="begin"/>
      </w:r>
      <w:r>
        <w:rPr>
          <w:rFonts w:hint="eastAsia" w:asciiTheme="minorEastAsia" w:hAnsiTheme="minorEastAsia" w:eastAsiaTheme="minorEastAsia" w:cstheme="minorEastAsia"/>
          <w:sz w:val="21"/>
          <w:szCs w:val="24"/>
          <w:lang w:val="en-US" w:eastAsia="zh-CN"/>
        </w:rPr>
        <w:instrText xml:space="preserve"> HYPERLINK \l _Toc19892 </w:instrText>
      </w:r>
      <w:r>
        <w:rPr>
          <w:rFonts w:hint="eastAsia" w:asciiTheme="minorEastAsia" w:hAnsiTheme="minorEastAsia" w:eastAsiaTheme="minorEastAsia" w:cstheme="minorEastAsia"/>
          <w:sz w:val="21"/>
          <w:szCs w:val="24"/>
          <w:lang w:val="en-US" w:eastAsia="zh-CN"/>
        </w:rPr>
        <w:fldChar w:fldCharType="separate"/>
      </w:r>
      <w:r>
        <w:rPr>
          <w:rFonts w:hint="eastAsia" w:asciiTheme="minorEastAsia" w:hAnsiTheme="minorEastAsia" w:eastAsiaTheme="minorEastAsia" w:cstheme="minorEastAsia"/>
          <w:sz w:val="21"/>
          <w:szCs w:val="24"/>
          <w:lang w:val="en-US" w:eastAsia="zh-CN"/>
        </w:rPr>
        <w:t>五、课程要素</w:t>
      </w:r>
      <w:r>
        <w:rPr>
          <w:rFonts w:hint="eastAsia" w:asciiTheme="minorEastAsia" w:hAnsiTheme="minorEastAsia" w:eastAsiaTheme="minorEastAsia" w:cstheme="minorEastAsia"/>
          <w:sz w:val="21"/>
          <w:szCs w:val="24"/>
          <w:lang w:val="en-US" w:eastAsia="zh-CN"/>
        </w:rPr>
        <w:tab/>
      </w:r>
      <w:r>
        <w:rPr>
          <w:rFonts w:hint="eastAsia" w:cstheme="minorEastAsia"/>
          <w:sz w:val="21"/>
          <w:szCs w:val="24"/>
          <w:lang w:val="en-US" w:eastAsia="zh-CN"/>
        </w:rPr>
        <w:t>6</w:t>
      </w:r>
      <w:r>
        <w:rPr>
          <w:rFonts w:hint="eastAsia" w:asciiTheme="minorEastAsia" w:hAnsiTheme="minorEastAsia" w:eastAsiaTheme="minorEastAsia" w:cstheme="minorEastAsia"/>
          <w:sz w:val="21"/>
          <w:szCs w:val="24"/>
          <w:lang w:val="en-US" w:eastAsia="zh-CN"/>
        </w:rPr>
        <w:fldChar w:fldCharType="end"/>
      </w:r>
    </w:p>
    <w:p w14:paraId="452832C5">
      <w:pPr>
        <w:pStyle w:val="7"/>
        <w:tabs>
          <w:tab w:val="left" w:pos="475"/>
          <w:tab w:val="right" w:leader="dot" w:pos="8306"/>
        </w:tabs>
        <w:ind w:left="0" w:leftChars="0" w:firstLine="0" w:firstLineChars="0"/>
      </w:pPr>
      <w:r>
        <w:rPr>
          <w:rFonts w:hint="eastAsia"/>
          <w:szCs w:val="36"/>
          <w:lang w:val="en-US" w:eastAsia="zh-CN"/>
        </w:rPr>
        <w:t>《传承红色文化，赓续红色血脉》</w:t>
      </w:r>
      <w:r>
        <w:rPr>
          <w:rFonts w:hint="eastAsia"/>
          <w:szCs w:val="36"/>
          <w:lang w:val="en-US" w:eastAsia="zh-CN"/>
        </w:rPr>
        <w:fldChar w:fldCharType="begin"/>
      </w:r>
      <w:r>
        <w:rPr>
          <w:rFonts w:hint="eastAsia"/>
          <w:szCs w:val="36"/>
          <w:lang w:val="en-US" w:eastAsia="zh-CN"/>
        </w:rPr>
        <w:instrText xml:space="preserve"> HYPERLINK \l _Toc723 </w:instrText>
      </w:r>
      <w:r>
        <w:rPr>
          <w:rFonts w:hint="eastAsia"/>
          <w:szCs w:val="36"/>
          <w:lang w:val="en-US" w:eastAsia="zh-CN"/>
        </w:rPr>
        <w:fldChar w:fldCharType="separate"/>
      </w:r>
      <w:r>
        <w:rPr>
          <w:rFonts w:hint="eastAsia"/>
          <w:szCs w:val="36"/>
        </w:rPr>
        <w:t>研学创新设计方案</w:t>
      </w:r>
      <w:r>
        <w:rPr>
          <w:rFonts w:hint="eastAsia"/>
          <w:szCs w:val="36"/>
          <w:lang w:val="en-US" w:eastAsia="zh-CN"/>
        </w:rPr>
        <w:fldChar w:fldCharType="end"/>
      </w:r>
    </w:p>
    <w:p w14:paraId="6DBA4AA9">
      <w:pPr>
        <w:pStyle w:val="7"/>
        <w:tabs>
          <w:tab w:val="right" w:leader="dot" w:pos="8306"/>
        </w:tabs>
        <w:ind w:left="0" w:leftChars="0" w:firstLine="420" w:firstLineChars="200"/>
        <w:rPr>
          <w:rFonts w:hint="eastAsia"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_Toc19086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一、研学课程设计</w:t>
      </w:r>
      <w:r>
        <w:rPr>
          <w:rFonts w:hint="eastAsia" w:eastAsiaTheme="minorEastAsia"/>
          <w:sz w:val="21"/>
          <w:szCs w:val="36"/>
          <w:lang w:val="en-US" w:eastAsia="zh-CN"/>
        </w:rPr>
        <w:tab/>
      </w:r>
      <w:r>
        <w:rPr>
          <w:rFonts w:hint="eastAsia"/>
          <w:sz w:val="21"/>
          <w:szCs w:val="36"/>
          <w:lang w:val="en-US" w:eastAsia="zh-CN"/>
        </w:rPr>
        <w:t>7</w:t>
      </w:r>
      <w:r>
        <w:rPr>
          <w:rFonts w:hint="eastAsia" w:eastAsiaTheme="minorEastAsia"/>
          <w:sz w:val="21"/>
          <w:szCs w:val="36"/>
          <w:lang w:val="en-US" w:eastAsia="zh-CN"/>
        </w:rPr>
        <w:fldChar w:fldCharType="end"/>
      </w:r>
    </w:p>
    <w:p w14:paraId="313E341E">
      <w:pPr>
        <w:pStyle w:val="7"/>
        <w:tabs>
          <w:tab w:val="right" w:leader="dot" w:pos="8306"/>
        </w:tabs>
        <w:ind w:left="0" w:leftChars="0" w:firstLine="420" w:firstLineChars="200"/>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_Toc8668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二、 研学线路设计</w:t>
      </w:r>
      <w:r>
        <w:rPr>
          <w:rFonts w:hint="eastAsia" w:eastAsiaTheme="minorEastAsia"/>
          <w:sz w:val="21"/>
          <w:szCs w:val="36"/>
          <w:lang w:val="en-US" w:eastAsia="zh-CN"/>
        </w:rPr>
        <w:tab/>
      </w:r>
      <w:r>
        <w:rPr>
          <w:rFonts w:hint="eastAsia"/>
          <w:sz w:val="21"/>
          <w:szCs w:val="36"/>
          <w:lang w:val="en-US" w:eastAsia="zh-CN"/>
        </w:rPr>
        <w:t>1</w:t>
      </w:r>
      <w:r>
        <w:rPr>
          <w:rFonts w:hint="eastAsia" w:eastAsiaTheme="minorEastAsia"/>
          <w:sz w:val="21"/>
          <w:szCs w:val="36"/>
          <w:lang w:val="en-US" w:eastAsia="zh-CN"/>
        </w:rPr>
        <w:fldChar w:fldCharType="end"/>
      </w:r>
      <w:r>
        <w:rPr>
          <w:rFonts w:hint="eastAsia"/>
          <w:sz w:val="21"/>
          <w:szCs w:val="36"/>
          <w:lang w:val="en-US" w:eastAsia="zh-CN"/>
        </w:rPr>
        <w:t>3</w:t>
      </w:r>
    </w:p>
    <w:p w14:paraId="58032281">
      <w:pPr>
        <w:pStyle w:val="7"/>
        <w:tabs>
          <w:tab w:val="right" w:leader="dot" w:pos="8306"/>
        </w:tabs>
        <w:ind w:left="0" w:leftChars="0" w:firstLine="420" w:firstLineChars="200"/>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_Toc19559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三、 研学辅助用具设计</w:t>
      </w:r>
      <w:r>
        <w:rPr>
          <w:rFonts w:hint="eastAsia" w:eastAsiaTheme="minorEastAsia"/>
          <w:sz w:val="21"/>
          <w:szCs w:val="36"/>
          <w:lang w:val="en-US" w:eastAsia="zh-CN"/>
        </w:rPr>
        <w:tab/>
      </w:r>
      <w:r>
        <w:rPr>
          <w:rFonts w:hint="eastAsia"/>
          <w:sz w:val="21"/>
          <w:szCs w:val="36"/>
          <w:lang w:val="en-US" w:eastAsia="zh-CN"/>
        </w:rPr>
        <w:t>1</w:t>
      </w:r>
      <w:r>
        <w:rPr>
          <w:rFonts w:hint="eastAsia" w:eastAsiaTheme="minorEastAsia"/>
          <w:sz w:val="21"/>
          <w:szCs w:val="36"/>
          <w:lang w:val="en-US" w:eastAsia="zh-CN"/>
        </w:rPr>
        <w:fldChar w:fldCharType="end"/>
      </w:r>
      <w:r>
        <w:rPr>
          <w:rFonts w:hint="eastAsia"/>
          <w:sz w:val="21"/>
          <w:szCs w:val="36"/>
          <w:lang w:val="en-US" w:eastAsia="zh-CN"/>
        </w:rPr>
        <w:t>5</w:t>
      </w:r>
    </w:p>
    <w:p w14:paraId="49BBC728">
      <w:pPr>
        <w:pStyle w:val="7"/>
        <w:tabs>
          <w:tab w:val="right" w:leader="dot" w:pos="8306"/>
        </w:tabs>
        <w:ind w:left="0" w:leftChars="0" w:firstLine="420" w:firstLineChars="200"/>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_Toc18326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 xml:space="preserve">四、 </w:t>
      </w:r>
      <w:r>
        <w:rPr>
          <w:rFonts w:hint="eastAsia"/>
          <w:sz w:val="21"/>
          <w:szCs w:val="36"/>
          <w:lang w:val="en-US" w:eastAsia="zh-CN"/>
        </w:rPr>
        <w:t>研学评价体系设计....................................................16</w:t>
      </w:r>
    </w:p>
    <w:p w14:paraId="77574506">
      <w:pPr>
        <w:pStyle w:val="7"/>
        <w:tabs>
          <w:tab w:val="right" w:leader="dot" w:pos="8306"/>
        </w:tabs>
        <w:ind w:left="0" w:leftChars="0" w:firstLine="420" w:firstLineChars="200"/>
        <w:rPr>
          <w:rFonts w:hint="default"/>
          <w:lang w:val="en-US"/>
        </w:rPr>
      </w:pPr>
      <w:r>
        <w:rPr>
          <w:rFonts w:hint="eastAsia"/>
          <w:sz w:val="21"/>
          <w:szCs w:val="36"/>
          <w:lang w:val="en-US" w:eastAsia="zh-CN"/>
        </w:rPr>
        <w:t>五、</w:t>
      </w:r>
      <w:r>
        <w:rPr>
          <w:rFonts w:hint="eastAsia" w:eastAsiaTheme="minorEastAsia"/>
          <w:sz w:val="21"/>
          <w:szCs w:val="36"/>
          <w:lang w:val="en-US" w:eastAsia="zh-CN"/>
        </w:rPr>
        <w:t>研学保障体系设计</w:t>
      </w:r>
      <w:r>
        <w:rPr>
          <w:rFonts w:hint="eastAsia" w:eastAsiaTheme="minorEastAsia"/>
          <w:sz w:val="21"/>
          <w:szCs w:val="36"/>
          <w:lang w:val="en-US" w:eastAsia="zh-CN"/>
        </w:rPr>
        <w:tab/>
      </w:r>
      <w:r>
        <w:rPr>
          <w:rFonts w:hint="eastAsia"/>
          <w:sz w:val="21"/>
          <w:szCs w:val="36"/>
          <w:lang w:val="en-US" w:eastAsia="zh-CN"/>
        </w:rPr>
        <w:t>19</w:t>
      </w:r>
      <w:r>
        <w:rPr>
          <w:rFonts w:hint="eastAsia" w:eastAsiaTheme="minorEastAsia"/>
          <w:sz w:val="21"/>
          <w:szCs w:val="36"/>
          <w:lang w:val="en-US" w:eastAsia="zh-CN"/>
        </w:rPr>
        <w:fldChar w:fldCharType="end"/>
      </w:r>
    </w:p>
    <w:p w14:paraId="12BB4210">
      <w:pPr>
        <w:pStyle w:val="7"/>
        <w:tabs>
          <w:tab w:val="right" w:leader="dot" w:pos="8306"/>
        </w:tabs>
        <w:ind w:left="0" w:leftChars="0" w:firstLine="0" w:firstLineChars="0"/>
        <w:rPr>
          <w:rFonts w:hint="default"/>
          <w:lang w:val="en-US"/>
        </w:rPr>
      </w:pPr>
      <w:r>
        <w:rPr>
          <w:rFonts w:hint="eastAsia"/>
          <w:szCs w:val="36"/>
          <w:lang w:val="en-US" w:eastAsia="zh-CN"/>
        </w:rPr>
        <w:t>《传承红色文化，赓续红色血脉》研学手册</w:t>
      </w:r>
    </w:p>
    <w:p w14:paraId="7E7D038E">
      <w:pPr>
        <w:pStyle w:val="7"/>
        <w:tabs>
          <w:tab w:val="right" w:leader="dot" w:pos="8306"/>
        </w:tabs>
        <w:ind w:left="0" w:leftChars="0" w:firstLine="420" w:firstLineChars="200"/>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_Toc12585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一、研学基本信息</w:t>
      </w:r>
      <w:r>
        <w:rPr>
          <w:rFonts w:hint="eastAsia" w:eastAsiaTheme="minorEastAsia"/>
          <w:sz w:val="21"/>
          <w:szCs w:val="36"/>
          <w:lang w:val="en-US" w:eastAsia="zh-CN"/>
        </w:rPr>
        <w:tab/>
      </w:r>
      <w:r>
        <w:rPr>
          <w:rFonts w:hint="eastAsia"/>
          <w:sz w:val="21"/>
          <w:szCs w:val="36"/>
          <w:lang w:val="en-US" w:eastAsia="zh-CN"/>
        </w:rPr>
        <w:t>2</w:t>
      </w:r>
      <w:r>
        <w:rPr>
          <w:rFonts w:hint="eastAsia" w:eastAsiaTheme="minorEastAsia"/>
          <w:sz w:val="21"/>
          <w:szCs w:val="36"/>
          <w:lang w:val="en-US" w:eastAsia="zh-CN"/>
        </w:rPr>
        <w:fldChar w:fldCharType="end"/>
      </w:r>
      <w:r>
        <w:rPr>
          <w:rFonts w:hint="eastAsia"/>
          <w:sz w:val="21"/>
          <w:szCs w:val="36"/>
          <w:lang w:val="en-US" w:eastAsia="zh-CN"/>
        </w:rPr>
        <w:t>6</w:t>
      </w:r>
    </w:p>
    <w:p w14:paraId="57BE5658">
      <w:pPr>
        <w:pStyle w:val="7"/>
        <w:tabs>
          <w:tab w:val="right" w:leader="dot" w:pos="8306"/>
        </w:tabs>
        <w:ind w:left="0" w:leftChars="0" w:firstLine="420" w:firstLineChars="200"/>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_Toc10869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二、致家长的一封信</w:t>
      </w:r>
      <w:r>
        <w:rPr>
          <w:rFonts w:hint="eastAsia" w:eastAsiaTheme="minorEastAsia"/>
          <w:sz w:val="21"/>
          <w:szCs w:val="36"/>
          <w:lang w:val="en-US" w:eastAsia="zh-CN"/>
        </w:rPr>
        <w:tab/>
      </w:r>
      <w:r>
        <w:rPr>
          <w:rFonts w:hint="eastAsia"/>
          <w:sz w:val="21"/>
          <w:szCs w:val="36"/>
          <w:lang w:val="en-US" w:eastAsia="zh-CN"/>
        </w:rPr>
        <w:t>2</w:t>
      </w:r>
      <w:r>
        <w:rPr>
          <w:rFonts w:hint="eastAsia" w:eastAsiaTheme="minorEastAsia"/>
          <w:sz w:val="21"/>
          <w:szCs w:val="36"/>
          <w:lang w:val="en-US" w:eastAsia="zh-CN"/>
        </w:rPr>
        <w:fldChar w:fldCharType="end"/>
      </w:r>
      <w:r>
        <w:rPr>
          <w:rFonts w:hint="eastAsia"/>
          <w:sz w:val="21"/>
          <w:szCs w:val="36"/>
          <w:lang w:val="en-US" w:eastAsia="zh-CN"/>
        </w:rPr>
        <w:t>7</w:t>
      </w:r>
    </w:p>
    <w:p w14:paraId="08E819E8">
      <w:pPr>
        <w:pStyle w:val="7"/>
        <w:tabs>
          <w:tab w:val="right" w:leader="dot" w:pos="8306"/>
        </w:tabs>
        <w:ind w:left="0" w:leftChars="0" w:firstLine="420" w:firstLineChars="200"/>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_Toc4918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三、安全须知</w:t>
      </w:r>
      <w:r>
        <w:rPr>
          <w:rFonts w:hint="eastAsia" w:eastAsiaTheme="minorEastAsia"/>
          <w:sz w:val="21"/>
          <w:szCs w:val="36"/>
          <w:lang w:val="en-US" w:eastAsia="zh-CN"/>
        </w:rPr>
        <w:tab/>
      </w:r>
      <w:r>
        <w:rPr>
          <w:rFonts w:hint="eastAsia"/>
          <w:sz w:val="21"/>
          <w:szCs w:val="36"/>
          <w:lang w:val="en-US" w:eastAsia="zh-CN"/>
        </w:rPr>
        <w:t>2</w:t>
      </w:r>
      <w:r>
        <w:rPr>
          <w:rFonts w:hint="eastAsia" w:eastAsiaTheme="minorEastAsia"/>
          <w:sz w:val="21"/>
          <w:szCs w:val="36"/>
          <w:lang w:val="en-US" w:eastAsia="zh-CN"/>
        </w:rPr>
        <w:fldChar w:fldCharType="end"/>
      </w:r>
      <w:r>
        <w:rPr>
          <w:rFonts w:hint="eastAsia"/>
          <w:sz w:val="21"/>
          <w:szCs w:val="36"/>
          <w:lang w:val="en-US" w:eastAsia="zh-CN"/>
        </w:rPr>
        <w:t>8</w:t>
      </w:r>
    </w:p>
    <w:p w14:paraId="356686D7">
      <w:pPr>
        <w:pStyle w:val="7"/>
        <w:tabs>
          <w:tab w:val="right" w:leader="dot" w:pos="8306"/>
        </w:tabs>
        <w:ind w:left="0" w:leftChars="0" w:firstLine="420" w:firstLineChars="200"/>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_Toc4019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四、研学课程</w:t>
      </w:r>
      <w:r>
        <w:rPr>
          <w:rFonts w:hint="eastAsia"/>
          <w:sz w:val="21"/>
          <w:szCs w:val="36"/>
          <w:lang w:val="en-US" w:eastAsia="zh-CN"/>
        </w:rPr>
        <w:t>内容</w:t>
      </w:r>
      <w:r>
        <w:rPr>
          <w:rFonts w:hint="eastAsia" w:eastAsiaTheme="minorEastAsia"/>
          <w:sz w:val="21"/>
          <w:szCs w:val="36"/>
          <w:lang w:val="en-US" w:eastAsia="zh-CN"/>
        </w:rPr>
        <w:tab/>
      </w:r>
      <w:r>
        <w:rPr>
          <w:rFonts w:hint="eastAsia"/>
          <w:sz w:val="21"/>
          <w:szCs w:val="36"/>
          <w:lang w:val="en-US" w:eastAsia="zh-CN"/>
        </w:rPr>
        <w:t>2</w:t>
      </w:r>
      <w:r>
        <w:rPr>
          <w:rFonts w:hint="eastAsia" w:eastAsiaTheme="minorEastAsia"/>
          <w:sz w:val="21"/>
          <w:szCs w:val="36"/>
          <w:lang w:val="en-US" w:eastAsia="zh-CN"/>
        </w:rPr>
        <w:fldChar w:fldCharType="end"/>
      </w:r>
      <w:r>
        <w:rPr>
          <w:rFonts w:hint="eastAsia"/>
          <w:sz w:val="21"/>
          <w:szCs w:val="36"/>
          <w:lang w:val="en-US" w:eastAsia="zh-CN"/>
        </w:rPr>
        <w:t>9</w:t>
      </w:r>
    </w:p>
    <w:p w14:paraId="54842359">
      <w:pPr>
        <w:pStyle w:val="7"/>
        <w:tabs>
          <w:tab w:val="right" w:leader="dot" w:pos="8306"/>
        </w:tabs>
        <w:ind w:left="0" w:leftChars="0" w:firstLine="420" w:firstLineChars="200"/>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_Toc6124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五、研学</w:t>
      </w:r>
      <w:r>
        <w:rPr>
          <w:rFonts w:hint="eastAsia"/>
          <w:sz w:val="21"/>
          <w:szCs w:val="36"/>
          <w:lang w:val="en-US" w:eastAsia="zh-CN"/>
        </w:rPr>
        <w:t>成果展示</w:t>
      </w:r>
      <w:r>
        <w:rPr>
          <w:rFonts w:hint="eastAsia" w:eastAsiaTheme="minorEastAsia"/>
          <w:sz w:val="21"/>
          <w:szCs w:val="36"/>
          <w:lang w:val="en-US" w:eastAsia="zh-CN"/>
        </w:rPr>
        <w:tab/>
      </w:r>
      <w:r>
        <w:rPr>
          <w:rFonts w:hint="eastAsia"/>
          <w:sz w:val="21"/>
          <w:szCs w:val="36"/>
          <w:lang w:val="en-US" w:eastAsia="zh-CN"/>
        </w:rPr>
        <w:t>3</w:t>
      </w:r>
      <w:r>
        <w:rPr>
          <w:rFonts w:hint="eastAsia" w:eastAsiaTheme="minorEastAsia"/>
          <w:sz w:val="21"/>
          <w:szCs w:val="36"/>
          <w:lang w:val="en-US" w:eastAsia="zh-CN"/>
        </w:rPr>
        <w:fldChar w:fldCharType="end"/>
      </w:r>
      <w:r>
        <w:rPr>
          <w:rFonts w:hint="eastAsia"/>
          <w:sz w:val="21"/>
          <w:szCs w:val="36"/>
          <w:lang w:val="en-US" w:eastAsia="zh-CN"/>
        </w:rPr>
        <w:t>0</w:t>
      </w:r>
    </w:p>
    <w:p w14:paraId="307DD839">
      <w:pPr>
        <w:pStyle w:val="7"/>
        <w:tabs>
          <w:tab w:val="right" w:leader="dot" w:pos="8306"/>
        </w:tabs>
        <w:ind w:left="0" w:leftChars="0" w:firstLine="420" w:firstLineChars="200"/>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_Toc24671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六、</w:t>
      </w:r>
      <w:r>
        <w:rPr>
          <w:rFonts w:hint="eastAsia"/>
          <w:sz w:val="21"/>
          <w:szCs w:val="36"/>
          <w:lang w:val="en-US" w:eastAsia="zh-CN"/>
        </w:rPr>
        <w:t>研学课程目标</w:t>
      </w:r>
      <w:r>
        <w:rPr>
          <w:rFonts w:hint="eastAsia" w:eastAsiaTheme="minorEastAsia"/>
          <w:sz w:val="21"/>
          <w:szCs w:val="36"/>
          <w:lang w:val="en-US" w:eastAsia="zh-CN"/>
        </w:rPr>
        <w:tab/>
      </w:r>
      <w:r>
        <w:rPr>
          <w:rFonts w:hint="eastAsia"/>
          <w:sz w:val="21"/>
          <w:szCs w:val="36"/>
          <w:lang w:val="en-US" w:eastAsia="zh-CN"/>
        </w:rPr>
        <w:t>3</w:t>
      </w:r>
      <w:r>
        <w:rPr>
          <w:rFonts w:hint="eastAsia" w:eastAsiaTheme="minorEastAsia"/>
          <w:sz w:val="21"/>
          <w:szCs w:val="36"/>
          <w:lang w:val="en-US" w:eastAsia="zh-CN"/>
        </w:rPr>
        <w:fldChar w:fldCharType="end"/>
      </w:r>
      <w:r>
        <w:rPr>
          <w:rFonts w:hint="eastAsia"/>
          <w:sz w:val="21"/>
          <w:szCs w:val="36"/>
          <w:lang w:val="en-US" w:eastAsia="zh-CN"/>
        </w:rPr>
        <w:t>1</w:t>
      </w:r>
    </w:p>
    <w:p w14:paraId="21189E3F">
      <w:pPr>
        <w:pStyle w:val="7"/>
        <w:tabs>
          <w:tab w:val="right" w:leader="dot" w:pos="8306"/>
        </w:tabs>
        <w:ind w:left="0" w:leftChars="0" w:firstLine="420" w:firstLineChars="200"/>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_Toc5407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七、</w:t>
      </w:r>
      <w:r>
        <w:rPr>
          <w:rFonts w:hint="eastAsia"/>
          <w:sz w:val="21"/>
          <w:szCs w:val="36"/>
          <w:lang w:val="en-US" w:eastAsia="zh-CN"/>
        </w:rPr>
        <w:t>课程实施</w:t>
      </w:r>
      <w:r>
        <w:rPr>
          <w:rFonts w:hint="eastAsia" w:eastAsiaTheme="minorEastAsia"/>
          <w:sz w:val="21"/>
          <w:szCs w:val="36"/>
          <w:lang w:val="en-US" w:eastAsia="zh-CN"/>
        </w:rPr>
        <w:tab/>
      </w:r>
      <w:r>
        <w:rPr>
          <w:rFonts w:hint="eastAsia"/>
          <w:sz w:val="21"/>
          <w:szCs w:val="36"/>
          <w:lang w:val="en-US" w:eastAsia="zh-CN"/>
        </w:rPr>
        <w:t>3</w:t>
      </w:r>
      <w:r>
        <w:rPr>
          <w:rFonts w:hint="eastAsia" w:eastAsiaTheme="minorEastAsia"/>
          <w:sz w:val="21"/>
          <w:szCs w:val="36"/>
          <w:lang w:val="en-US" w:eastAsia="zh-CN"/>
        </w:rPr>
        <w:fldChar w:fldCharType="end"/>
      </w:r>
      <w:r>
        <w:rPr>
          <w:rFonts w:hint="eastAsia"/>
          <w:sz w:val="21"/>
          <w:szCs w:val="36"/>
          <w:lang w:val="en-US" w:eastAsia="zh-CN"/>
        </w:rPr>
        <w:t>1</w:t>
      </w:r>
    </w:p>
    <w:p w14:paraId="48679D56">
      <w:pPr>
        <w:ind w:left="0" w:leftChars="0" w:firstLine="420" w:firstLineChars="200"/>
        <w:rPr>
          <w:rFonts w:hint="default"/>
          <w:sz w:val="21"/>
          <w:szCs w:val="36"/>
          <w:lang w:val="en-US" w:eastAsia="zh-CN"/>
        </w:rPr>
      </w:pPr>
      <w:r>
        <w:rPr>
          <w:rFonts w:hint="eastAsia"/>
          <w:sz w:val="21"/>
          <w:szCs w:val="36"/>
          <w:lang w:val="en-US" w:eastAsia="zh-CN"/>
        </w:rPr>
        <w:t>八、研学旅行活动介绍.....................................................32</w:t>
      </w:r>
    </w:p>
    <w:p w14:paraId="7696D17A">
      <w:pPr>
        <w:rPr>
          <w:rFonts w:hint="default"/>
          <w:sz w:val="21"/>
          <w:szCs w:val="36"/>
          <w:lang w:val="en-US" w:eastAsia="zh-CN"/>
        </w:rPr>
      </w:pPr>
      <w:r>
        <w:rPr>
          <w:rFonts w:hint="eastAsia"/>
          <w:sz w:val="21"/>
          <w:szCs w:val="36"/>
          <w:lang w:val="en-US" w:eastAsia="zh-CN"/>
        </w:rPr>
        <w:t>九、课程评价表...........................................................34</w:t>
      </w:r>
    </w:p>
    <w:p w14:paraId="08E20CDE">
      <w:pPr>
        <w:ind w:left="0" w:leftChars="0" w:firstLine="0" w:firstLineChars="0"/>
        <w:rPr>
          <w:rFonts w:hint="default" w:eastAsiaTheme="minorEastAsia"/>
          <w:sz w:val="21"/>
          <w:szCs w:val="36"/>
          <w:lang w:val="en-US" w:eastAsia="zh-CN"/>
        </w:rPr>
      </w:pPr>
      <w:r>
        <w:rPr>
          <w:rFonts w:hint="eastAsia"/>
          <w:sz w:val="21"/>
          <w:szCs w:val="36"/>
          <w:lang w:val="en-US" w:eastAsia="zh-CN"/>
        </w:rPr>
        <w:t>附件一  告家长书.............................................................36</w:t>
      </w:r>
    </w:p>
    <w:p w14:paraId="128E621C">
      <w:pPr>
        <w:ind w:left="0" w:leftChars="0" w:firstLine="0" w:firstLineChars="0"/>
        <w:rPr>
          <w:rFonts w:hint="default" w:eastAsiaTheme="minorEastAsia"/>
          <w:sz w:val="21"/>
          <w:szCs w:val="36"/>
          <w:lang w:val="en-US" w:eastAsia="zh-CN"/>
        </w:rPr>
      </w:pPr>
      <w:r>
        <w:rPr>
          <w:rFonts w:hint="eastAsia"/>
          <w:sz w:val="21"/>
          <w:szCs w:val="36"/>
          <w:lang w:val="en-US" w:eastAsia="zh-CN"/>
        </w:rPr>
        <w:t>附件二  学生外出研学旅行安全保证书...........................................38</w:t>
      </w:r>
    </w:p>
    <w:p w14:paraId="226FDE11">
      <w:pPr>
        <w:ind w:left="0" w:leftChars="0" w:firstLine="0" w:firstLineChars="0"/>
        <w:rPr>
          <w:rFonts w:hint="default"/>
          <w:sz w:val="21"/>
          <w:szCs w:val="36"/>
          <w:lang w:val="en-US" w:eastAsia="zh-CN"/>
        </w:rPr>
      </w:pPr>
      <w:r>
        <w:rPr>
          <w:rFonts w:hint="eastAsia"/>
          <w:sz w:val="21"/>
          <w:szCs w:val="36"/>
          <w:lang w:val="en-US" w:eastAsia="zh-CN"/>
        </w:rPr>
        <w:t>附件三  安全知识及应急预案...................................................39</w:t>
      </w:r>
    </w:p>
    <w:p w14:paraId="28FEBE22">
      <w:pPr>
        <w:pStyle w:val="7"/>
        <w:tabs>
          <w:tab w:val="right" w:leader="dot" w:pos="8306"/>
        </w:tabs>
        <w:ind w:left="0" w:leftChars="0" w:firstLine="0" w:firstLineChars="0"/>
        <w:rPr>
          <w:rFonts w:hint="default"/>
          <w:lang w:val="en-US"/>
        </w:rPr>
      </w:pPr>
      <w:r>
        <w:rPr>
          <w:rFonts w:hint="eastAsia"/>
          <w:sz w:val="21"/>
          <w:szCs w:val="36"/>
          <w:lang w:val="en-US" w:eastAsia="zh-CN"/>
        </w:rPr>
        <w:t>附件</w:t>
      </w: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_Toc27015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四</w:t>
      </w:r>
      <w:r>
        <w:rPr>
          <w:rFonts w:hint="eastAsia"/>
          <w:sz w:val="21"/>
          <w:szCs w:val="36"/>
          <w:lang w:val="en-US" w:eastAsia="zh-CN"/>
        </w:rPr>
        <w:t xml:space="preserve">  《刘邓大军渡黄河指挥部旧址知识手册》</w:t>
      </w:r>
      <w:r>
        <w:rPr>
          <w:rFonts w:hint="eastAsia" w:eastAsiaTheme="minorEastAsia"/>
          <w:sz w:val="21"/>
          <w:szCs w:val="36"/>
          <w:lang w:val="en-US" w:eastAsia="zh-CN"/>
        </w:rPr>
        <w:tab/>
      </w:r>
      <w:r>
        <w:rPr>
          <w:rFonts w:hint="eastAsia"/>
          <w:sz w:val="21"/>
          <w:szCs w:val="36"/>
          <w:lang w:val="en-US" w:eastAsia="zh-CN"/>
        </w:rPr>
        <w:t>4</w:t>
      </w:r>
      <w:r>
        <w:rPr>
          <w:rFonts w:hint="eastAsia" w:eastAsiaTheme="minorEastAsia"/>
          <w:sz w:val="21"/>
          <w:szCs w:val="36"/>
          <w:lang w:val="en-US" w:eastAsia="zh-CN"/>
        </w:rPr>
        <w:fldChar w:fldCharType="end"/>
      </w:r>
      <w:r>
        <w:rPr>
          <w:rFonts w:hint="eastAsia"/>
          <w:sz w:val="21"/>
          <w:szCs w:val="36"/>
          <w:lang w:val="en-US" w:eastAsia="zh-CN"/>
        </w:rPr>
        <w:t>2</w:t>
      </w:r>
    </w:p>
    <w:p w14:paraId="358CEEA6">
      <w:pPr>
        <w:pStyle w:val="2"/>
        <w:bidi w:val="0"/>
        <w:jc w:val="left"/>
        <w:outlineLvl w:val="9"/>
        <w:rPr>
          <w:rFonts w:hint="eastAsia" w:asciiTheme="minorEastAsia" w:hAnsiTheme="minorEastAsia" w:eastAsiaTheme="majorEastAsia" w:cstheme="minorBidi"/>
          <w:b/>
          <w:kern w:val="44"/>
          <w:sz w:val="36"/>
          <w:szCs w:val="36"/>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szCs w:val="36"/>
          <w:lang w:val="en-US" w:eastAsia="zh-CN"/>
        </w:rPr>
        <w:fldChar w:fldCharType="end"/>
      </w:r>
    </w:p>
    <w:p w14:paraId="4B69CCD0">
      <w:pPr>
        <w:pStyle w:val="2"/>
        <w:bidi w:val="0"/>
        <w:ind w:left="0" w:leftChars="0" w:firstLine="1807" w:firstLineChars="500"/>
        <w:jc w:val="left"/>
        <w:rPr>
          <w:rFonts w:hint="eastAsia"/>
          <w:sz w:val="36"/>
          <w:szCs w:val="36"/>
          <w:lang w:val="en-US" w:eastAsia="zh-CN"/>
        </w:rPr>
      </w:pPr>
      <w:bookmarkStart w:id="0" w:name="_Toc9604"/>
      <w:r>
        <w:rPr>
          <w:rFonts w:hint="eastAsia"/>
          <w:szCs w:val="36"/>
          <w:lang w:val="en-US" w:eastAsia="zh-CN"/>
        </w:rPr>
        <w:t>传承红色文化，赓续红色血脉</w:t>
      </w:r>
    </w:p>
    <w:p w14:paraId="24CC5E85">
      <w:pPr>
        <w:pStyle w:val="2"/>
        <w:bidi w:val="0"/>
        <w:jc w:val="center"/>
        <w:rPr>
          <w:rFonts w:hint="eastAsia" w:ascii="宋体" w:hAnsi="宋体" w:eastAsia="宋体" w:cs="宋体"/>
          <w:sz w:val="24"/>
          <w:szCs w:val="24"/>
        </w:rPr>
      </w:pPr>
      <w:r>
        <w:rPr>
          <w:rFonts w:hint="eastAsia" w:asciiTheme="majorEastAsia" w:hAnsiTheme="majorEastAsia" w:eastAsiaTheme="majorEastAsia" w:cstheme="majorEastAsia"/>
          <w:sz w:val="36"/>
          <w:szCs w:val="36"/>
        </w:rPr>
        <w:t>研学创新设计方案</w:t>
      </w:r>
      <w:r>
        <w:rPr>
          <w:rFonts w:hint="eastAsia" w:asciiTheme="majorEastAsia" w:hAnsiTheme="majorEastAsia" w:eastAsiaTheme="majorEastAsia" w:cstheme="majorEastAsia"/>
          <w:sz w:val="36"/>
          <w:szCs w:val="36"/>
          <w:lang w:val="en-US" w:eastAsia="zh-CN"/>
        </w:rPr>
        <w:t>简介</w:t>
      </w:r>
      <w:bookmarkEnd w:id="0"/>
    </w:p>
    <w:p w14:paraId="7BA75A4A">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outlineLvl w:val="0"/>
        <w:rPr>
          <w:rFonts w:hint="eastAsia" w:asciiTheme="minorEastAsia" w:hAnsiTheme="minorEastAsia" w:eastAsiaTheme="minorEastAsia" w:cstheme="minorEastAsia"/>
          <w:sz w:val="24"/>
          <w:szCs w:val="24"/>
          <w:lang w:val="en-US" w:eastAsia="zh-CN"/>
        </w:rPr>
      </w:pPr>
      <w:bookmarkStart w:id="1" w:name="_Toc13520"/>
      <w:r>
        <w:rPr>
          <w:rFonts w:hint="eastAsia" w:asciiTheme="minorEastAsia" w:hAnsiTheme="minorEastAsia" w:eastAsiaTheme="minorEastAsia" w:cstheme="minorEastAsia"/>
          <w:sz w:val="24"/>
          <w:szCs w:val="24"/>
          <w:lang w:val="en-US" w:eastAsia="zh-CN"/>
        </w:rPr>
        <w:t>一、研学课程设计创新思路及亮点</w:t>
      </w:r>
      <w:bookmarkEnd w:id="1"/>
    </w:p>
    <w:p w14:paraId="54984AD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（一）课程设计创新</w:t>
      </w:r>
    </w:p>
    <w:p w14:paraId="01A3D5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1.课程内容创新</w:t>
      </w:r>
    </w:p>
    <w:p w14:paraId="6689522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val="en-US" w:eastAsia="zh-CN"/>
        </w:rPr>
      </w:pPr>
      <w:r>
        <w:rPr>
          <w:rFonts w:hint="eastAsia"/>
          <w:b w:val="0"/>
          <w:bCs w:val="0"/>
          <w:sz w:val="24"/>
          <w:szCs w:val="24"/>
          <w:lang w:val="en-US" w:eastAsia="zh-CN"/>
        </w:rPr>
        <w:drawing>
          <wp:anchor distT="0" distB="0" distL="114300" distR="114300" simplePos="0" relativeHeight="251664384" behindDoc="1" locked="0" layoutInCell="1" allowOverlap="1">
            <wp:simplePos x="0" y="0"/>
            <wp:positionH relativeFrom="column">
              <wp:posOffset>-233045</wp:posOffset>
            </wp:positionH>
            <wp:positionV relativeFrom="paragraph">
              <wp:posOffset>2635885</wp:posOffset>
            </wp:positionV>
            <wp:extent cx="5704840" cy="3561715"/>
            <wp:effectExtent l="0" t="0" r="10160" b="635"/>
            <wp:wrapTight wrapText="bothSides">
              <wp:wrapPolygon>
                <wp:start x="0" y="0"/>
                <wp:lineTo x="0" y="21488"/>
                <wp:lineTo x="21494" y="21488"/>
                <wp:lineTo x="21494" y="0"/>
                <wp:lineTo x="0" y="0"/>
              </wp:wrapPolygon>
            </wp:wrapTight>
            <wp:docPr id="11" name="图片 11" descr="微信图片_2024092322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923222531"/>
                    <pic:cNvPicPr>
                      <a:picLocks noChangeAspect="1"/>
                    </pic:cNvPicPr>
                  </pic:nvPicPr>
                  <pic:blipFill>
                    <a:blip r:embed="rId12"/>
                    <a:stretch>
                      <a:fillRect/>
                    </a:stretch>
                  </pic:blipFill>
                  <pic:spPr>
                    <a:xfrm>
                      <a:off x="0" y="0"/>
                      <a:ext cx="5704840" cy="3561715"/>
                    </a:xfrm>
                    <a:prstGeom prst="rect">
                      <a:avLst/>
                    </a:prstGeom>
                  </pic:spPr>
                </pic:pic>
              </a:graphicData>
            </a:graphic>
          </wp:anchor>
        </w:drawing>
      </w:r>
      <w:r>
        <w:rPr>
          <w:rFonts w:hint="eastAsia"/>
          <w:b w:val="0"/>
          <w:bCs w:val="0"/>
          <w:sz w:val="24"/>
          <w:szCs w:val="24"/>
          <w:lang w:val="en-US" w:eastAsia="zh-CN"/>
        </w:rPr>
        <w:t xml:space="preserve">课程内容的创新核心在于将红色文化与劳动教育相融合，实现文化学习与实践体验的无缝衔接。在内容设置上，打破单一的文化讲授形式，通过实地探访孔繁森纪念馆、刘邓大军渡黄河指挥部旧址等文化景点，深入了解红色·文化的历史脉络。同时，加入红色宣讲、精准射击、战斗遗址地形地貌勘探等项目的体验环节，如时空对话、红色宣讲，在创造过程中更好地理解文化内涵。此外，课程注重劳动教育的融入，安排学生在基地内参与农耕劳动，体验从事农业的真实感受，既锻炼了动手能力，也培养了珍惜劳动成果的意识。这种跨领域的创新设计使得课程内容更加丰富，既有历史文化的厚重感，也有实践活动的参与感，符合当代教育的多元需求。 </w:t>
      </w:r>
    </w:p>
    <w:p w14:paraId="26ECF1E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sz w:val="24"/>
          <w:szCs w:val="24"/>
          <w:lang w:val="en-US" w:eastAsia="zh-CN"/>
        </w:rPr>
      </w:pPr>
    </w:p>
    <w:p w14:paraId="0C314015">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课程研学方式创新</w:t>
      </w:r>
    </w:p>
    <w:p w14:paraId="4C2EA99B">
      <w:pPr>
        <w:keepNext w:val="0"/>
        <w:keepLines w:val="0"/>
        <w:pageBreakBefore w:val="0"/>
        <w:widowControl w:val="0"/>
        <w:numPr>
          <w:ilvl w:val="0"/>
          <w:numId w:val="0"/>
        </w:numPr>
        <w:tabs>
          <w:tab w:val="left" w:pos="1609"/>
        </w:tabs>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打造了“研学+教育”的基本模式，形成了拓展式教学、点位式教学、体验式教学、课堂式教学四位一体的研学教学体系，研发了百余项体验活动及课程项目，满足不同客户需求的研学项目及线路产品。</w:t>
      </w:r>
    </w:p>
    <w:p w14:paraId="0DDC80A8">
      <w:pPr>
        <w:keepNext w:val="0"/>
        <w:keepLines w:val="0"/>
        <w:pageBreakBefore w:val="0"/>
        <w:widowControl w:val="0"/>
        <w:numPr>
          <w:ilvl w:val="0"/>
          <w:numId w:val="0"/>
        </w:numPr>
        <w:tabs>
          <w:tab w:val="left" w:pos="1609"/>
        </w:tabs>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这些创新方式不仅丰富了研学旅游的内容，也提高了学生对传统文化的兴趣和参与度，有助于传统文化的传承和发展。</w:t>
      </w:r>
    </w:p>
    <w:p w14:paraId="7BC19EF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（二）线路设计创新</w:t>
      </w:r>
    </w:p>
    <w:p w14:paraId="12B2FF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融合多学科知识</w:t>
      </w:r>
      <w:r>
        <w:rPr>
          <w:rFonts w:hint="eastAsia" w:ascii="宋体" w:hAnsi="宋体" w:cs="宋体"/>
          <w:sz w:val="24"/>
          <w:szCs w:val="24"/>
          <w:lang w:eastAsia="zh-CN"/>
        </w:rPr>
        <w:t>。</w:t>
      </w:r>
      <w:r>
        <w:rPr>
          <w:rFonts w:hint="eastAsia" w:ascii="宋体" w:hAnsi="宋体" w:eastAsia="宋体" w:cs="宋体"/>
          <w:sz w:val="24"/>
          <w:szCs w:val="24"/>
        </w:rPr>
        <w:t>将历史</w:t>
      </w:r>
      <w:r>
        <w:rPr>
          <w:rFonts w:hint="eastAsia" w:ascii="宋体" w:hAnsi="宋体" w:eastAsia="宋体" w:cs="宋体"/>
          <w:sz w:val="24"/>
          <w:szCs w:val="24"/>
          <w:lang w:eastAsia="zh-CN"/>
        </w:rPr>
        <w:t>、</w:t>
      </w:r>
      <w:r>
        <w:rPr>
          <w:rFonts w:hint="eastAsia" w:ascii="宋体" w:hAnsi="宋体" w:eastAsia="宋体" w:cs="宋体"/>
          <w:sz w:val="24"/>
          <w:szCs w:val="24"/>
        </w:rPr>
        <w:t>科学等多学科知识有机融合在线路中</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打造以“红色文化”为主题的旅游线路</w:t>
      </w:r>
      <w:r>
        <w:rPr>
          <w:rFonts w:hint="eastAsia" w:ascii="宋体" w:hAnsi="宋体" w:eastAsia="宋体" w:cs="宋体"/>
          <w:sz w:val="24"/>
          <w:szCs w:val="24"/>
        </w:rPr>
        <w:t>。</w:t>
      </w:r>
      <w:r>
        <w:rPr>
          <w:rFonts w:hint="eastAsia" w:ascii="宋体" w:hAnsi="宋体" w:eastAsia="宋体" w:cs="宋体"/>
          <w:i w:val="0"/>
          <w:iCs w:val="0"/>
          <w:caps w:val="0"/>
          <w:color w:val="222222"/>
          <w:spacing w:val="0"/>
          <w:sz w:val="24"/>
          <w:szCs w:val="24"/>
          <w:shd w:val="clear" w:fill="FFFFFF"/>
        </w:rPr>
        <w:t>红色研学是教育与红色资源融合的特殊形态，具有独特的内涵和要求。“研”是基础、“学”为目的、寓教于乐则是教学方式。</w:t>
      </w:r>
    </w:p>
    <w:p w14:paraId="6FED49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eastAsia="zh-CN"/>
        </w:rPr>
      </w:pPr>
      <w:r>
        <w:rPr>
          <w:rFonts w:hint="eastAsia" w:ascii="宋体" w:hAnsi="宋体" w:cs="宋体"/>
          <w:sz w:val="24"/>
          <w:szCs w:val="24"/>
          <w:lang w:val="en-US" w:eastAsia="zh-CN"/>
        </w:rPr>
        <w:t>2.</w:t>
      </w:r>
      <w:r>
        <w:rPr>
          <w:rFonts w:hint="eastAsia" w:ascii="宋体" w:hAnsi="宋体" w:eastAsia="宋体" w:cs="宋体"/>
          <w:sz w:val="24"/>
          <w:szCs w:val="24"/>
        </w:rPr>
        <w:t>互动体验环节创新</w:t>
      </w:r>
      <w:r>
        <w:rPr>
          <w:rFonts w:hint="eastAsia" w:ascii="宋体" w:hAnsi="宋体" w:cs="宋体"/>
          <w:sz w:val="24"/>
          <w:szCs w:val="24"/>
          <w:lang w:eastAsia="zh-CN"/>
        </w:rPr>
        <w:t>。</w:t>
      </w:r>
      <w:r>
        <w:rPr>
          <w:rFonts w:hint="eastAsia" w:ascii="宋体" w:hAnsi="宋体" w:eastAsia="宋体" w:cs="宋体"/>
          <w:sz w:val="24"/>
          <w:szCs w:val="24"/>
        </w:rPr>
        <w:t>增加更多具有创意的互动体验活动。</w:t>
      </w:r>
      <w:r>
        <w:rPr>
          <w:rFonts w:hint="eastAsia" w:ascii="宋体" w:hAnsi="宋体" w:cs="宋体"/>
          <w:sz w:val="24"/>
          <w:szCs w:val="24"/>
          <w:lang w:val="en-US" w:eastAsia="zh-CN"/>
        </w:rPr>
        <w:t>如红色宣讲、“我与先辈们的前世今生”等体验活动</w:t>
      </w:r>
      <w:r>
        <w:rPr>
          <w:rFonts w:hint="eastAsia" w:ascii="宋体" w:hAnsi="宋体" w:cs="宋体"/>
          <w:sz w:val="24"/>
          <w:szCs w:val="24"/>
          <w:lang w:eastAsia="zh-CN"/>
        </w:rPr>
        <w:t>。</w:t>
      </w:r>
    </w:p>
    <w:p w14:paraId="365934B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个性化定制</w:t>
      </w:r>
      <w:r>
        <w:rPr>
          <w:rFonts w:hint="eastAsia" w:ascii="宋体" w:hAnsi="宋体" w:cs="宋体"/>
          <w:sz w:val="24"/>
          <w:szCs w:val="24"/>
          <w:lang w:eastAsia="zh-CN"/>
        </w:rPr>
        <w:t>。</w:t>
      </w:r>
      <w:r>
        <w:rPr>
          <w:rFonts w:hint="eastAsia" w:ascii="宋体" w:hAnsi="宋体" w:eastAsia="宋体" w:cs="宋体"/>
          <w:sz w:val="24"/>
          <w:szCs w:val="24"/>
        </w:rPr>
        <w:t>根据不同年龄段、学习阶段和兴趣爱好的学生，设计个性化的线路。比如对于小学生，可以侧重于趣味性和直观性的体验；对于高中生，则更注重知识的深度和学术性探讨。</w:t>
      </w:r>
    </w:p>
    <w:p w14:paraId="10BFE16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（三）教学辅助设备设计创新</w:t>
      </w:r>
    </w:p>
    <w:p w14:paraId="0DEDD7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1.“我与先辈们的前世今生”用具。包括鲜花、包装丝带材料包以及纸片、笔等。</w:t>
      </w:r>
    </w:p>
    <w:p w14:paraId="7632D37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2.研学知识手册。包括《</w:t>
      </w:r>
      <w:r>
        <w:rPr>
          <w:rFonts w:hint="eastAsia"/>
          <w:sz w:val="24"/>
          <w:szCs w:val="24"/>
          <w:lang w:val="en-US" w:eastAsia="zh-CN"/>
        </w:rPr>
        <w:t>刘邓大军渡黄河指挥部旧址</w:t>
      </w:r>
      <w:r>
        <w:rPr>
          <w:rFonts w:hint="eastAsia" w:ascii="宋体" w:hAnsi="宋体" w:cs="宋体"/>
          <w:sz w:val="24"/>
          <w:szCs w:val="24"/>
          <w:lang w:val="en-US" w:eastAsia="zh-CN"/>
        </w:rPr>
        <w:t>知识手册》、《孔繁森纪念馆知识手册》，以便学生形成系统知识体系，培养系统思维意识。</w:t>
      </w:r>
    </w:p>
    <w:p w14:paraId="17EA4FB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（四）评价体系设计创新</w:t>
      </w:r>
    </w:p>
    <w:p w14:paraId="199BD7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1.多维度评价指标。主要包括知识、过程性评价、文化理解与传承意识。</w:t>
      </w:r>
    </w:p>
    <w:p w14:paraId="08BA43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2.过程性评价。记录学生的文明行为，观察学生的参与度、学习态度等非技术方面的表现。</w:t>
      </w:r>
    </w:p>
    <w:p w14:paraId="3F15C4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3.多层次评价主体</w:t>
      </w:r>
    </w:p>
    <w:p w14:paraId="70312A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除了教师评价，引入学生自我评价和同学互评。邀请行业专家参与评价。</w:t>
      </w:r>
    </w:p>
    <w:p w14:paraId="05BE99F2">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考虑家长和社会公众的评价，通过作品展示等方式收集他们的反馈，了解作品在不同受众眼中的价值。</w:t>
      </w:r>
    </w:p>
    <w:p w14:paraId="713A51AF">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ascii="宋体" w:hAnsi="宋体" w:cs="宋体"/>
          <w:sz w:val="24"/>
          <w:szCs w:val="24"/>
          <w:lang w:val="en-US" w:eastAsia="zh-CN"/>
        </w:rPr>
      </w:pPr>
    </w:p>
    <w:p w14:paraId="7E8E2D89">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outlineLvl w:val="0"/>
        <w:rPr>
          <w:rFonts w:hint="eastAsia" w:ascii="黑体" w:hAnsi="黑体" w:eastAsia="黑体" w:cs="黑体"/>
          <w:b/>
          <w:bCs/>
          <w:sz w:val="24"/>
          <w:szCs w:val="24"/>
          <w:lang w:val="en-US" w:eastAsia="zh-CN"/>
        </w:rPr>
      </w:pPr>
      <w:bookmarkStart w:id="2" w:name="_Toc30105"/>
    </w:p>
    <w:p w14:paraId="52B4DDFA">
      <w:pPr>
        <w:keepNext w:val="0"/>
        <w:keepLines w:val="0"/>
        <w:pageBreakBefore w:val="0"/>
        <w:widowControl w:val="0"/>
        <w:numPr>
          <w:ilvl w:val="0"/>
          <w:numId w:val="2"/>
        </w:numPr>
        <w:kinsoku/>
        <w:wordWrap/>
        <w:overflowPunct/>
        <w:topLinePunct w:val="0"/>
        <w:autoSpaceDE/>
        <w:autoSpaceDN/>
        <w:bidi w:val="0"/>
        <w:adjustRightInd/>
        <w:snapToGrid/>
        <w:ind w:left="0" w:leftChars="0" w:firstLine="482" w:firstLineChars="200"/>
        <w:jc w:val="left"/>
        <w:textAlignment w:val="auto"/>
        <w:outlineLvl w:val="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研学课程主题</w:t>
      </w:r>
      <w:bookmarkEnd w:id="2"/>
    </w:p>
    <w:p w14:paraId="1778C210">
      <w:pPr>
        <w:keepNext w:val="0"/>
        <w:keepLines w:val="0"/>
        <w:pageBreakBefore w:val="0"/>
        <w:widowControl w:val="0"/>
        <w:numPr>
          <w:ilvl w:val="0"/>
          <w:numId w:val="0"/>
        </w:numPr>
        <w:kinsoku/>
        <w:wordWrap/>
        <w:overflowPunct/>
        <w:topLinePunct w:val="0"/>
        <w:autoSpaceDE/>
        <w:autoSpaceDN/>
        <w:bidi w:val="0"/>
        <w:adjustRightInd/>
        <w:snapToGrid/>
        <w:jc w:val="left"/>
        <w:textAlignment w:val="auto"/>
        <w:outlineLvl w:val="0"/>
        <w:rPr>
          <w:rFonts w:hint="eastAsia"/>
          <w:szCs w:val="36"/>
          <w:lang w:val="en-US" w:eastAsia="zh-CN"/>
        </w:rPr>
      </w:pPr>
      <w:r>
        <w:rPr>
          <w:rFonts w:hint="eastAsia"/>
          <w:szCs w:val="36"/>
          <w:lang w:val="en-US" w:eastAsia="zh-CN"/>
        </w:rPr>
        <w:t>传承红色文化，赓续红色血脉</w:t>
      </w:r>
    </w:p>
    <w:p w14:paraId="2E523319">
      <w:pPr>
        <w:keepNext w:val="0"/>
        <w:keepLines w:val="0"/>
        <w:pageBreakBefore w:val="0"/>
        <w:widowControl w:val="0"/>
        <w:numPr>
          <w:ilvl w:val="0"/>
          <w:numId w:val="0"/>
        </w:numPr>
        <w:kinsoku/>
        <w:wordWrap/>
        <w:overflowPunct/>
        <w:topLinePunct w:val="0"/>
        <w:autoSpaceDE/>
        <w:autoSpaceDN/>
        <w:bidi w:val="0"/>
        <w:adjustRightInd/>
        <w:snapToGrid/>
        <w:jc w:val="left"/>
        <w:textAlignment w:val="auto"/>
        <w:outlineLvl w:val="0"/>
        <w:rPr>
          <w:rFonts w:hint="eastAsia"/>
          <w:szCs w:val="36"/>
          <w:lang w:val="en-US" w:eastAsia="zh-CN"/>
        </w:rPr>
      </w:pPr>
    </w:p>
    <w:p w14:paraId="6C2534DC">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outlineLvl w:val="0"/>
        <w:rPr>
          <w:rFonts w:hint="default" w:ascii="黑体" w:hAnsi="黑体" w:eastAsia="黑体" w:cs="黑体"/>
          <w:b/>
          <w:bCs/>
          <w:sz w:val="24"/>
          <w:szCs w:val="24"/>
          <w:lang w:val="en-US" w:eastAsia="zh-CN"/>
        </w:rPr>
      </w:pPr>
      <w:bookmarkStart w:id="3" w:name="_Toc32039"/>
      <w:r>
        <w:rPr>
          <w:rFonts w:hint="eastAsia" w:ascii="黑体" w:hAnsi="黑体" w:eastAsia="黑体" w:cs="黑体"/>
          <w:b/>
          <w:bCs/>
          <w:sz w:val="24"/>
          <w:szCs w:val="24"/>
          <w:lang w:val="en-US" w:eastAsia="zh-CN"/>
        </w:rPr>
        <w:t>三、研学课程简介</w:t>
      </w:r>
      <w:bookmarkEnd w:id="3"/>
    </w:p>
    <w:p w14:paraId="4F09EA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作品设计以立德树人、培养人才为根本目的</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整合聊城当地教育资源，因地制宜开展研学旅行，促进学生形成正确的世界观、人生观、价值观，培养德、智、体、美、劳全面发展的社会主义建设者和接班人。</w:t>
      </w:r>
    </w:p>
    <w:p w14:paraId="3A8DF2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刘邓大军</w:t>
      </w:r>
      <w:r>
        <w:rPr>
          <w:rFonts w:hint="eastAsia"/>
          <w:sz w:val="24"/>
          <w:szCs w:val="24"/>
          <w:lang w:val="en-US" w:eastAsia="zh-CN"/>
        </w:rPr>
        <w:t>渡黄河指挥部旧址以及孔繁森纪念馆</w:t>
      </w:r>
      <w:r>
        <w:rPr>
          <w:rFonts w:hint="eastAsia" w:ascii="宋体" w:hAnsi="宋体" w:eastAsia="宋体" w:cs="宋体"/>
          <w:sz w:val="24"/>
          <w:szCs w:val="24"/>
          <w:lang w:val="en-US" w:eastAsia="zh-CN"/>
        </w:rPr>
        <w:t>研学课程的主题主要围绕红色文化展开。学生们通过这一天的研学旅行，能够深刻认识到当今的美好生活来之不易，才会更加珍惜此刻拥有的一切。</w:t>
      </w:r>
    </w:p>
    <w:p w14:paraId="56B464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1666432" behindDoc="1" locked="0" layoutInCell="1" allowOverlap="1">
            <wp:simplePos x="0" y="0"/>
            <wp:positionH relativeFrom="column">
              <wp:posOffset>-24130</wp:posOffset>
            </wp:positionH>
            <wp:positionV relativeFrom="paragraph">
              <wp:posOffset>1078230</wp:posOffset>
            </wp:positionV>
            <wp:extent cx="5253990" cy="4873625"/>
            <wp:effectExtent l="0" t="0" r="3810" b="3175"/>
            <wp:wrapTight wrapText="bothSides">
              <wp:wrapPolygon>
                <wp:start x="0" y="0"/>
                <wp:lineTo x="0" y="21530"/>
                <wp:lineTo x="21537" y="21530"/>
                <wp:lineTo x="21537" y="0"/>
                <wp:lineTo x="0" y="0"/>
              </wp:wrapPolygon>
            </wp:wrapTight>
            <wp:docPr id="12" name="图片 12" descr="微信图片_20240924104623"/>
            <wp:cNvGraphicFramePr/>
            <a:graphic xmlns:a="http://schemas.openxmlformats.org/drawingml/2006/main">
              <a:graphicData uri="http://schemas.openxmlformats.org/drawingml/2006/picture">
                <pic:pic xmlns:pic="http://schemas.openxmlformats.org/drawingml/2006/picture">
                  <pic:nvPicPr>
                    <pic:cNvPr id="12" name="图片 12" descr="微信图片_20240924104623"/>
                    <pic:cNvPicPr/>
                  </pic:nvPicPr>
                  <pic:blipFill>
                    <a:blip r:embed="rId13"/>
                    <a:stretch>
                      <a:fillRect/>
                    </a:stretch>
                  </pic:blipFill>
                  <pic:spPr>
                    <a:xfrm>
                      <a:off x="0" y="0"/>
                      <a:ext cx="5253990" cy="4873625"/>
                    </a:xfrm>
                    <a:prstGeom prst="rect">
                      <a:avLst/>
                    </a:prstGeom>
                  </pic:spPr>
                </pic:pic>
              </a:graphicData>
            </a:graphic>
          </wp:anchor>
        </w:drawing>
      </w:r>
      <w:r>
        <w:rPr>
          <w:rFonts w:hint="eastAsia" w:ascii="宋体" w:hAnsi="宋体" w:eastAsia="宋体" w:cs="宋体"/>
          <w:sz w:val="24"/>
          <w:szCs w:val="24"/>
          <w:lang w:val="en-US" w:eastAsia="zh-CN"/>
        </w:rPr>
        <w:t>“我与先辈们的前世今生”主要是靠学生自己动手插一束花，并对它进行包装，以“我”这个新时代的形象，在卡片上写下想对革命烈士们说的话。将卡片插在花上，并献给烈士们。这不但能锻炼同学们的动手能力，还可以帮助同学们养成正确的价值观念。</w:t>
      </w:r>
    </w:p>
    <w:p w14:paraId="6F99D2A0">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outlineLvl w:val="0"/>
        <w:rPr>
          <w:rFonts w:hint="eastAsia" w:ascii="黑体" w:hAnsi="黑体" w:eastAsia="黑体" w:cs="黑体"/>
          <w:b/>
          <w:bCs/>
          <w:sz w:val="24"/>
          <w:szCs w:val="24"/>
          <w:lang w:val="en-US" w:eastAsia="zh-CN"/>
        </w:rPr>
      </w:pPr>
      <w:bookmarkStart w:id="4" w:name="_Toc1773"/>
      <w:r>
        <w:rPr>
          <w:rFonts w:hint="eastAsia" w:ascii="黑体" w:hAnsi="黑体" w:eastAsia="黑体" w:cs="黑体"/>
          <w:b/>
          <w:bCs/>
          <w:sz w:val="24"/>
          <w:szCs w:val="24"/>
          <w:lang w:val="en-US" w:eastAsia="zh-CN"/>
        </w:rPr>
        <w:t>四、研学课程实施成效</w:t>
      </w:r>
      <w:bookmarkEnd w:id="4"/>
    </w:p>
    <w:p w14:paraId="68317C7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楷体" w:hAnsi="楷体" w:eastAsia="楷体" w:cs="楷体"/>
          <w:b/>
          <w:bCs/>
          <w:sz w:val="24"/>
          <w:szCs w:val="24"/>
          <w:lang w:val="en-US" w:eastAsia="zh-CN"/>
        </w:rPr>
        <w:t>（一）</w:t>
      </w:r>
      <w:r>
        <w:rPr>
          <w:rFonts w:hint="eastAsia" w:ascii="楷体" w:hAnsi="楷体" w:eastAsia="楷体" w:cs="楷体"/>
          <w:b/>
          <w:bCs/>
          <w:sz w:val="24"/>
          <w:szCs w:val="24"/>
        </w:rPr>
        <w:t>受众人群</w:t>
      </w:r>
    </w:p>
    <w:p w14:paraId="33F9CFC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中小学生</w:t>
      </w:r>
    </w:p>
    <w:p w14:paraId="3EC0C580">
      <w:pPr>
        <w:spacing w:line="360" w:lineRule="auto"/>
        <w:jc w:val="left"/>
        <w:rPr>
          <w:rFonts w:hint="eastAsia" w:ascii="宋体" w:hAnsi="宋体" w:eastAsia="宋体" w:cs="宋体"/>
          <w:sz w:val="24"/>
          <w:szCs w:val="24"/>
        </w:rPr>
      </w:pPr>
      <w:r>
        <w:rPr>
          <w:rFonts w:hint="eastAsia" w:ascii="宋体" w:hAnsi="宋体" w:eastAsia="宋体" w:cs="宋体"/>
          <w:sz w:val="24"/>
          <w:szCs w:val="24"/>
        </w:rPr>
        <w:t xml:space="preserve">研学课程特别设计适合中小学生的多维体验，既涵盖了文化认知、体育实践，又融入了劳动教育，帮助学生在动手和互动中全面提升文化素养与实践能力。通过寓教于乐的方式，激发他们对中华传统文化的兴趣，并培养团队合作精神和社会责任感。 </w:t>
      </w:r>
    </w:p>
    <w:p w14:paraId="3B0BEA3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亲子家庭</w:t>
      </w:r>
    </w:p>
    <w:p w14:paraId="45D385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该课程也为亲子家庭提供了共建体验的机会。通过互动项目，父母与孩子可以一起参与</w:t>
      </w:r>
      <w:r>
        <w:rPr>
          <w:rFonts w:hint="eastAsia" w:ascii="宋体" w:hAnsi="宋体" w:eastAsia="宋体" w:cs="宋体"/>
          <w:sz w:val="24"/>
          <w:szCs w:val="24"/>
          <w:lang w:val="en-US" w:eastAsia="zh-CN"/>
        </w:rPr>
        <w:t>红色</w:t>
      </w:r>
      <w:r>
        <w:rPr>
          <w:rFonts w:hint="eastAsia" w:ascii="宋体" w:hAnsi="宋体" w:eastAsia="宋体" w:cs="宋体"/>
          <w:sz w:val="24"/>
          <w:szCs w:val="24"/>
        </w:rPr>
        <w:t>文化探寻、</w:t>
      </w:r>
      <w:r>
        <w:rPr>
          <w:rFonts w:hint="eastAsia" w:ascii="宋体" w:hAnsi="宋体" w:eastAsia="宋体" w:cs="宋体"/>
          <w:sz w:val="24"/>
          <w:szCs w:val="24"/>
          <w:lang w:val="en-US" w:eastAsia="zh-CN"/>
        </w:rPr>
        <w:t>劳动活动</w:t>
      </w:r>
      <w:r>
        <w:rPr>
          <w:rFonts w:hint="eastAsia" w:ascii="宋体" w:hAnsi="宋体" w:eastAsia="宋体" w:cs="宋体"/>
          <w:sz w:val="24"/>
          <w:szCs w:val="24"/>
        </w:rPr>
        <w:t>，增进家庭成员之间的情感纽带，同时在体验过程中共同学习与成长。</w:t>
      </w:r>
    </w:p>
    <w:p w14:paraId="7FE971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楷体" w:hAnsi="楷体" w:eastAsia="楷体" w:cs="楷体"/>
          <w:b/>
          <w:bCs/>
          <w:sz w:val="24"/>
          <w:szCs w:val="24"/>
        </w:rPr>
      </w:pP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二</w:t>
      </w:r>
      <w:r>
        <w:rPr>
          <w:rFonts w:hint="eastAsia" w:ascii="楷体" w:hAnsi="楷体" w:eastAsia="楷体" w:cs="楷体"/>
          <w:b/>
          <w:bCs/>
          <w:sz w:val="24"/>
          <w:szCs w:val="24"/>
          <w:lang w:eastAsia="zh-CN"/>
        </w:rPr>
        <w:t>）</w:t>
      </w:r>
      <w:r>
        <w:rPr>
          <w:rFonts w:hint="eastAsia" w:ascii="楷体" w:hAnsi="楷体" w:eastAsia="楷体" w:cs="楷体"/>
          <w:b/>
          <w:bCs/>
          <w:sz w:val="24"/>
          <w:szCs w:val="24"/>
        </w:rPr>
        <w:t>市场预估</w:t>
      </w:r>
    </w:p>
    <w:p w14:paraId="291DB81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1.市场预估方面，考虑到孔繁森纪念馆以及刘邓大军渡黄河指挥部旧址的红色文化资源优势以及研学旅游市场的整体增长趋势，可以预计的研学市场在未来将继续保持增长态势。 </w:t>
      </w:r>
    </w:p>
    <w:p w14:paraId="5C33A7B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2.随着研学旅游产品的不断创新和市场推广力度的加大，刘邓大军渡黄河指挥部旧址有望吸引更多的研学团队和游客，进一步推动当地研学旅游产业的发展。</w:t>
      </w:r>
    </w:p>
    <w:p w14:paraId="3E4AEDA2">
      <w:pPr>
        <w:keepNext w:val="0"/>
        <w:keepLines w:val="0"/>
        <w:pageBreakBefore w:val="0"/>
        <w:widowControl w:val="0"/>
        <w:numPr>
          <w:ilvl w:val="0"/>
          <w:numId w:val="0"/>
        </w:numPr>
        <w:kinsoku/>
        <w:wordWrap/>
        <w:overflowPunct/>
        <w:topLinePunct w:val="0"/>
        <w:autoSpaceDE/>
        <w:autoSpaceDN/>
        <w:bidi w:val="0"/>
        <w:adjustRightInd/>
        <w:snapToGrid/>
        <w:jc w:val="left"/>
        <w:textAlignment w:val="auto"/>
        <w:outlineLvl w:val="0"/>
        <w:rPr>
          <w:rFonts w:hint="eastAsia" w:ascii="黑体" w:hAnsi="黑体" w:eastAsia="黑体" w:cs="黑体"/>
          <w:b/>
          <w:bCs/>
          <w:sz w:val="24"/>
          <w:szCs w:val="24"/>
          <w:lang w:val="en-US" w:eastAsia="zh-CN"/>
        </w:rPr>
      </w:pPr>
      <w:bookmarkStart w:id="5" w:name="_Toc19892"/>
    </w:p>
    <w:p w14:paraId="66A06DF4">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outlineLvl w:val="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五、课程要素</w:t>
      </w:r>
      <w:bookmarkEnd w:id="5"/>
    </w:p>
    <w:p w14:paraId="484D798F">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课程对象：七年级学生</w:t>
      </w:r>
    </w:p>
    <w:p w14:paraId="6B2E4FCA">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课程时间：一天</w:t>
      </w:r>
    </w:p>
    <w:p w14:paraId="1AC82CDC">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课程地点：孔繁森纪念馆、刘邓大军渡黄河指挥部旧址</w:t>
      </w:r>
    </w:p>
    <w:p w14:paraId="54B9DB7C">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宋体" w:hAnsi="宋体" w:eastAsia="宋体" w:cs="宋体"/>
          <w:sz w:val="24"/>
          <w:szCs w:val="24"/>
          <w:lang w:val="en-US" w:eastAsia="zh-CN"/>
        </w:rPr>
      </w:pPr>
    </w:p>
    <w:p w14:paraId="52E61301">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宋体" w:hAnsi="宋体" w:eastAsia="宋体" w:cs="宋体"/>
          <w:sz w:val="24"/>
          <w:szCs w:val="24"/>
          <w:lang w:val="en-US" w:eastAsia="zh-CN"/>
        </w:rPr>
      </w:pPr>
    </w:p>
    <w:p w14:paraId="221312E2">
      <w:pPr>
        <w:pStyle w:val="2"/>
        <w:bidi w:val="0"/>
        <w:ind w:left="0" w:leftChars="0" w:firstLine="0" w:firstLineChars="0"/>
        <w:jc w:val="both"/>
        <w:rPr>
          <w:rFonts w:hint="default"/>
          <w:sz w:val="56"/>
          <w:szCs w:val="56"/>
          <w:lang w:val="en-US" w:eastAsia="zh-CN"/>
        </w:rPr>
      </w:pPr>
      <w:r>
        <w:rPr>
          <w:rFonts w:hint="eastAsia"/>
          <w:sz w:val="56"/>
          <w:szCs w:val="56"/>
          <w:lang w:val="en-US" w:eastAsia="zh-CN"/>
        </w:rPr>
        <w:t>传承红色文化，赓续红色血脉</w:t>
      </w:r>
    </w:p>
    <w:p w14:paraId="6965434D">
      <w:pPr>
        <w:pStyle w:val="2"/>
        <w:bidi w:val="0"/>
        <w:jc w:val="center"/>
        <w:rPr>
          <w:rFonts w:hint="eastAsia"/>
          <w:sz w:val="36"/>
          <w:szCs w:val="36"/>
        </w:rPr>
      </w:pPr>
      <w:bookmarkStart w:id="6" w:name="_Toc723"/>
      <w:r>
        <w:rPr>
          <w:rFonts w:hint="eastAsia"/>
          <w:sz w:val="36"/>
          <w:szCs w:val="36"/>
        </w:rPr>
        <w:t>研学创新设计方案</w:t>
      </w:r>
      <w:bookmarkEnd w:id="6"/>
    </w:p>
    <w:p w14:paraId="16517219">
      <w:pPr>
        <w:rPr>
          <w:rFonts w:hint="eastAsia"/>
          <w:lang w:eastAsia="zh-CN"/>
        </w:rPr>
      </w:pPr>
    </w:p>
    <w:p w14:paraId="0A84AAAC">
      <w:pPr>
        <w:rPr>
          <w:rFonts w:hint="eastAsia" w:ascii="黑体" w:hAnsi="黑体" w:eastAsia="黑体" w:cs="黑体"/>
        </w:rPr>
      </w:pPr>
      <w:r>
        <w:rPr>
          <w:rFonts w:hint="eastAsia"/>
          <w:lang w:eastAsia="zh-CN"/>
        </w:rPr>
        <w:t>“</w:t>
      </w:r>
      <w:r>
        <w:rPr>
          <w:rFonts w:hint="eastAsia"/>
          <w:lang w:val="en-US" w:eastAsia="zh-CN"/>
        </w:rPr>
        <w:t>传承红色文化，赓续红色血脉</w:t>
      </w:r>
      <w:r>
        <w:rPr>
          <w:rFonts w:hint="eastAsia"/>
          <w:lang w:eastAsia="zh-CN"/>
        </w:rPr>
        <w:t>”</w:t>
      </w:r>
      <w:r>
        <w:rPr>
          <w:rFonts w:hint="eastAsia"/>
          <w:lang w:val="en-US" w:eastAsia="zh-CN"/>
        </w:rPr>
        <w:t>研学创新设计方案从课程设计、旅行线路设计、辅助用具设计、评价体系设计、保障体系设计几个方面进行。</w:t>
      </w:r>
    </w:p>
    <w:p w14:paraId="68B2E69E">
      <w:pPr>
        <w:outlineLvl w:val="0"/>
        <w:rPr>
          <w:rFonts w:ascii="楷体" w:hAnsi="楷体" w:eastAsia="楷体"/>
        </w:rPr>
      </w:pPr>
      <w:bookmarkStart w:id="7" w:name="_Toc19086"/>
      <w:r>
        <w:rPr>
          <w:rFonts w:hint="eastAsia" w:ascii="黑体" w:hAnsi="黑体" w:eastAsia="黑体" w:cs="黑体"/>
        </w:rPr>
        <w:t>一、研学课程设计</w:t>
      </w:r>
      <w:bookmarkEnd w:id="7"/>
    </w:p>
    <w:p w14:paraId="19A08514">
      <w:pPr>
        <w:rPr>
          <w:rFonts w:hint="eastAsia" w:ascii="楷体" w:hAnsi="楷体" w:eastAsia="楷体" w:cs="楷体"/>
          <w:b/>
          <w:bCs/>
          <w:lang w:val="en-US" w:eastAsia="zh-CN"/>
        </w:rPr>
      </w:pPr>
      <w:r>
        <w:rPr>
          <w:rFonts w:hint="eastAsia" w:ascii="楷体" w:hAnsi="楷体" w:eastAsia="楷体" w:cs="楷体"/>
          <w:b/>
          <w:bCs/>
        </w:rPr>
        <w:t>（一）课程</w:t>
      </w:r>
      <w:r>
        <w:rPr>
          <w:rFonts w:hint="eastAsia" w:ascii="楷体" w:hAnsi="楷体" w:eastAsia="楷体" w:cs="楷体"/>
          <w:b/>
          <w:bCs/>
          <w:lang w:val="en-US" w:eastAsia="zh-CN"/>
        </w:rPr>
        <w:t>定位</w:t>
      </w:r>
    </w:p>
    <w:p w14:paraId="7C538BB3">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此次研学课程的定位主要是通过研学旅行的形式，将红色文化的教育与青少年的思想政治教育相结合，培养学生的爱国情怀和社会责任感。课程依托丰富的红色资源，如</w:t>
      </w:r>
      <w:r>
        <w:rPr>
          <w:rFonts w:hint="eastAsia" w:ascii="宋体" w:hAnsi="宋体" w:eastAsia="宋体" w:cs="宋体"/>
          <w:sz w:val="24"/>
          <w:szCs w:val="24"/>
          <w:lang w:val="en-US" w:eastAsia="zh-CN"/>
        </w:rPr>
        <w:t>刘邓大军</w:t>
      </w:r>
      <w:r>
        <w:rPr>
          <w:rFonts w:hint="eastAsia"/>
          <w:sz w:val="24"/>
          <w:szCs w:val="24"/>
          <w:lang w:val="en-US" w:eastAsia="zh-CN"/>
        </w:rPr>
        <w:t>渡黄河指挥部旧址</w:t>
      </w:r>
      <w:r>
        <w:rPr>
          <w:rFonts w:hint="eastAsia" w:ascii="宋体" w:hAnsi="宋体" w:eastAsia="宋体" w:cs="宋体"/>
          <w:b w:val="0"/>
          <w:bCs w:val="0"/>
          <w:lang w:val="en-US" w:eastAsia="zh-CN"/>
        </w:rPr>
        <w:t>、孔繁森纪念馆等，通过实地考察、体验活动和主题教育，让学生深入了解中国共产党的历史和革命精神，从而在实践中学习和传承红色文化.课程的设计强调理论与实践的结合，不仅仅是传授历史知识，更注重通过亲身体验和情感共鸣来深化学生对红色文化的理解和认同。研学课程还鼓励学生参与到红色故事的讲述和红色精神的传承中，通过多种形式的活动，如主题讨论、红色宣讲等，激发学生的创造力和批判性思维能力.此外，红色文化研学课程还注重培养学生的综合素质，通过跨学科的学习和实践活动，促进学生知识的整合和应用，同时也有助于学生形成正确的世界观、人生观和价值观.</w:t>
      </w:r>
    </w:p>
    <w:p w14:paraId="074EB0DD">
      <w:pPr>
        <w:rPr>
          <w:rFonts w:hint="eastAsia" w:ascii="楷体" w:hAnsi="楷体" w:eastAsia="楷体" w:cs="楷体"/>
          <w:b/>
          <w:bCs/>
        </w:rPr>
      </w:pPr>
      <w:r>
        <w:rPr>
          <w:rFonts w:hint="eastAsia" w:ascii="楷体" w:hAnsi="楷体" w:eastAsia="楷体" w:cs="楷体"/>
          <w:b/>
          <w:bCs/>
        </w:rPr>
        <w:t>（二）课程理念</w:t>
      </w:r>
    </w:p>
    <w:p w14:paraId="7EAB0119">
      <w:r>
        <w:rPr>
          <w:rFonts w:hint="eastAsia"/>
        </w:rPr>
        <w:t>1.课程围绕立德树人根本任务，充分发挥其独特的育人功能，促进学生核心素养的发展。</w:t>
      </w:r>
    </w:p>
    <w:p w14:paraId="5AD848EC">
      <w:pPr>
        <w:rPr>
          <w:rFonts w:hint="eastAsia"/>
        </w:rPr>
      </w:pPr>
      <w:r>
        <w:rPr>
          <w:rFonts w:hint="eastAsia"/>
          <w:lang w:val="en-US" w:eastAsia="zh-CN"/>
        </w:rPr>
        <w:t>2.在真实的历史场景和文化场景中</w:t>
      </w:r>
      <w:r>
        <w:rPr>
          <w:rFonts w:hint="eastAsia"/>
        </w:rPr>
        <w:t>，设计富有挑战性的学习任务，激发学生的好奇心、想象力、求知欲，促进学生自主、合作、探究学习</w:t>
      </w:r>
      <w:r>
        <w:rPr>
          <w:rFonts w:hint="eastAsia"/>
          <w:lang w:eastAsia="zh-CN"/>
        </w:rPr>
        <w:t>，</w:t>
      </w:r>
      <w:r>
        <w:rPr>
          <w:rFonts w:hint="eastAsia"/>
        </w:rPr>
        <w:t>引导学生注重积累,</w:t>
      </w:r>
    </w:p>
    <w:p w14:paraId="70EC2FE0">
      <w:pPr>
        <w:ind w:left="0" w:leftChars="0" w:firstLine="0" w:firstLineChars="0"/>
        <w:rPr>
          <w:rFonts w:hint="eastAsia"/>
        </w:rPr>
      </w:pPr>
      <w:r>
        <w:rPr>
          <w:rFonts w:hint="eastAsia"/>
          <w:lang w:val="en-US" w:eastAsia="zh-CN"/>
        </w:rPr>
        <w:t>勤于</w:t>
      </w:r>
      <w:r>
        <w:rPr>
          <w:rFonts w:hint="eastAsia"/>
        </w:rPr>
        <w:t>思考，乐于实践，勇于探索，养成良好的学习习惯。</w:t>
      </w:r>
    </w:p>
    <w:p w14:paraId="5D15D44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rPr>
      </w:pPr>
      <w:r>
        <w:rPr>
          <w:rFonts w:hint="eastAsia"/>
          <w:lang w:val="en-US" w:eastAsia="zh-CN"/>
        </w:rPr>
        <w:t>3</w:t>
      </w:r>
      <w:r>
        <w:rPr>
          <w:rFonts w:hint="eastAsia"/>
        </w:rPr>
        <w:t>.课程评价应准确反映学生的学习水平和学习状况，注重考察学生的</w:t>
      </w:r>
      <w:r>
        <w:rPr>
          <w:rFonts w:hint="eastAsia"/>
          <w:lang w:val="en-US" w:eastAsia="zh-CN"/>
        </w:rPr>
        <w:t>创新</w:t>
      </w:r>
      <w:r>
        <w:rPr>
          <w:rFonts w:hint="eastAsia"/>
        </w:rPr>
        <w:t>能力、思维过程、审美情趣和价值立场，关注学生学习过程和学习进步。根据不同年龄学生的学习特点和不同学段的学习目标，选用恰当的评价方式，抓住关键，突出重点，加强课程评价的整体性和综合性。注重评价主体的多元与互动，以及多种评价方式的综合运用，充分利用现代信息技术促进评价方式的变革。</w:t>
      </w:r>
    </w:p>
    <w:p w14:paraId="79E7BE05">
      <w:r>
        <w:rPr>
          <w:rFonts w:hint="eastAsia" w:ascii="楷体" w:hAnsi="楷体" w:eastAsia="楷体" w:cs="楷体"/>
          <w:b/>
          <w:bCs/>
        </w:rPr>
        <w:t>（三）课程目标</w:t>
      </w:r>
    </w:p>
    <w:p w14:paraId="7F07E818">
      <w:r>
        <w:rPr>
          <w:rFonts w:hint="eastAsia"/>
          <w:lang w:val="en-US" w:eastAsia="zh-CN"/>
        </w:rPr>
        <w:t>一.</w:t>
      </w:r>
      <w:r>
        <w:rPr>
          <w:rFonts w:hint="eastAsia"/>
        </w:rPr>
        <w:t>知识目标</w:t>
      </w:r>
    </w:p>
    <w:p w14:paraId="758CC6E6">
      <w:pPr>
        <w:rPr>
          <w:rFonts w:hint="eastAsia"/>
          <w:lang w:val="en-US" w:eastAsia="zh-CN"/>
        </w:rPr>
      </w:pPr>
      <w:r>
        <w:rPr>
          <w:rFonts w:hint="eastAsia"/>
          <w:lang w:val="en-US" w:eastAsia="zh-CN"/>
        </w:rPr>
        <w:t>1.深化对红色历史的理解：通过研学活动，学生能够深入了解中国革命历史，特别是重要历史事件、人物和地点，从而加深对红色文化的认知和理解。</w:t>
      </w:r>
    </w:p>
    <w:p w14:paraId="370A793F">
      <w:pPr>
        <w:rPr>
          <w:rFonts w:hint="default"/>
          <w:lang w:val="en-US" w:eastAsia="zh-CN"/>
        </w:rPr>
      </w:pPr>
      <w:r>
        <w:rPr>
          <w:rFonts w:hint="eastAsia"/>
          <w:lang w:val="en-US" w:eastAsia="zh-CN"/>
        </w:rPr>
        <w:t>2.弘扬革命精神：研学活动旨在通过亲身体验和参与，让学生感受革命先烈的英勇事迹和伟大精神，激发学生的爱国情怀和民族自豪感。了解革命先辈们为了民族独立和人民幸福而不懈奋斗的历程。激发学生们的爱国主义情感，增强对祖国的热爱和对民族的自豪感。</w:t>
      </w:r>
    </w:p>
    <w:p w14:paraId="254D0AEA">
      <w:pPr>
        <w:rPr>
          <w:rFonts w:hint="eastAsia"/>
          <w:lang w:val="en-US" w:eastAsia="zh-CN"/>
        </w:rPr>
      </w:pPr>
      <w:r>
        <w:rPr>
          <w:rFonts w:hint="eastAsia"/>
          <w:lang w:val="en-US" w:eastAsia="zh-CN"/>
        </w:rPr>
        <w:t>3.培养责任感和使命感：通过研学，学生能够认识到作为新时代青年继承和发扬红色基因的重要性，增强为国家的未来发展贡献力量的责任感和使命感。</w:t>
      </w:r>
    </w:p>
    <w:p w14:paraId="15870329">
      <w:pPr>
        <w:rPr>
          <w:rFonts w:hint="eastAsia"/>
          <w:lang w:val="en-US" w:eastAsia="zh-CN"/>
        </w:rPr>
      </w:pPr>
      <w:r>
        <w:rPr>
          <w:rFonts w:hint="eastAsia"/>
          <w:lang w:val="en-US" w:eastAsia="zh-CN"/>
        </w:rPr>
        <w:t xml:space="preserve">4.提升思想政治素质：红色文化研学有助于学生树立正确的世界观、人生观和价值观，通过红色教育和党性锻炼，提升学生的思想政治素质和团队协作能力。 </w:t>
      </w:r>
    </w:p>
    <w:p w14:paraId="7E67FEB8">
      <w:pPr>
        <w:ind w:left="0" w:leftChars="0" w:firstLine="480" w:firstLineChars="200"/>
        <w:rPr>
          <w:rFonts w:hint="eastAsia"/>
          <w:lang w:val="en-US" w:eastAsia="zh-CN"/>
        </w:rPr>
      </w:pPr>
      <w:r>
        <w:rPr>
          <w:rFonts w:hint="eastAsia"/>
          <w:lang w:val="en-US" w:eastAsia="zh-CN"/>
        </w:rPr>
        <w:t xml:space="preserve"> 5.促进理论与实践的结合：研学活动鼓励学生将红色文化理论学习与实际体验相结合，通过参观红色革命遗址、了解红色历史、学习红色精神等形式，使学习内容更加生动和深刻。</w:t>
      </w:r>
    </w:p>
    <w:p w14:paraId="431DE0CD">
      <w:pPr>
        <w:ind w:left="0" w:leftChars="0" w:firstLine="480" w:firstLineChars="200"/>
        <w:rPr>
          <w:rFonts w:hint="eastAsia"/>
          <w:lang w:val="en-US" w:eastAsia="zh-CN"/>
        </w:rPr>
      </w:pPr>
      <w:r>
        <w:rPr>
          <w:rFonts w:hint="eastAsia"/>
          <w:lang w:val="en-US" w:eastAsia="zh-CN"/>
        </w:rPr>
        <w:t>6.创新红色文化教育方式：研学活动倡导采用多种教育手段和方法，如情景模拟、角色扮演、户外拓展等，以吸引学生的兴趣，提高教育效果。</w:t>
      </w:r>
    </w:p>
    <w:p w14:paraId="1EEBB2BD">
      <w:pPr>
        <w:ind w:left="0" w:leftChars="0" w:firstLine="480" w:firstLineChars="200"/>
        <w:rPr>
          <w:rFonts w:asciiTheme="majorEastAsia" w:hAnsiTheme="majorEastAsia" w:eastAsiaTheme="majorEastAsia"/>
        </w:rPr>
      </w:pPr>
      <w:r>
        <w:rPr>
          <w:rFonts w:hint="eastAsia"/>
          <w:lang w:val="en-US" w:eastAsia="zh-CN"/>
        </w:rPr>
        <w:t>二</w:t>
      </w:r>
      <w:r>
        <w:t>.技能目标</w:t>
      </w:r>
    </w:p>
    <w:p w14:paraId="1D6CA9A2">
      <w:pPr>
        <w:ind w:left="0" w:leftChars="0" w:firstLine="0" w:firstLineChars="0"/>
        <w:rPr>
          <w:rFonts w:hint="eastAsia"/>
        </w:rPr>
      </w:pPr>
      <w:r>
        <w:rPr>
          <w:rFonts w:hint="eastAsia"/>
        </w:rPr>
        <w:t>通过</w:t>
      </w:r>
      <w:r>
        <w:rPr>
          <w:rFonts w:hint="eastAsia"/>
          <w:lang w:val="en-US" w:eastAsia="zh-CN"/>
        </w:rPr>
        <w:t>在研学过程</w:t>
      </w:r>
      <w:r>
        <w:rPr>
          <w:rFonts w:hint="eastAsia"/>
        </w:rPr>
        <w:t>制作</w:t>
      </w:r>
      <w:r>
        <w:rPr>
          <w:rFonts w:hint="eastAsia"/>
          <w:lang w:val="en-US" w:eastAsia="zh-CN"/>
        </w:rPr>
        <w:t>花束</w:t>
      </w:r>
      <w:r>
        <w:rPr>
          <w:rFonts w:hint="eastAsia"/>
        </w:rPr>
        <w:t>，学生们不仅能够学习到手工技艺，还能深入了解中国的</w:t>
      </w:r>
      <w:r>
        <w:rPr>
          <w:rFonts w:hint="eastAsia"/>
          <w:lang w:val="en-US" w:eastAsia="zh-CN"/>
        </w:rPr>
        <w:t>红色</w:t>
      </w:r>
      <w:r>
        <w:rPr>
          <w:rFonts w:hint="eastAsia"/>
        </w:rPr>
        <w:t>文化和历史。</w:t>
      </w:r>
    </w:p>
    <w:p w14:paraId="2DC13B38">
      <w:r>
        <w:rPr>
          <w:rFonts w:hint="eastAsia"/>
          <w:lang w:val="en-US" w:eastAsia="zh-CN"/>
        </w:rPr>
        <w:t>花束</w:t>
      </w:r>
      <w:r>
        <w:rPr>
          <w:rFonts w:hint="eastAsia"/>
        </w:rPr>
        <w:t>的制作通常包括选择</w:t>
      </w:r>
      <w:r>
        <w:rPr>
          <w:rFonts w:hint="eastAsia"/>
          <w:lang w:val="en-US" w:eastAsia="zh-CN"/>
        </w:rPr>
        <w:t>鲜花</w:t>
      </w:r>
      <w:r>
        <w:rPr>
          <w:rFonts w:hint="eastAsia"/>
        </w:rPr>
        <w:t>、</w:t>
      </w:r>
      <w:r>
        <w:rPr>
          <w:rFonts w:hint="eastAsia"/>
          <w:lang w:val="en-US" w:eastAsia="zh-CN"/>
        </w:rPr>
        <w:t>进行包装</w:t>
      </w:r>
      <w:r>
        <w:rPr>
          <w:rFonts w:hint="eastAsia"/>
        </w:rPr>
        <w:t>、</w:t>
      </w:r>
      <w:r>
        <w:rPr>
          <w:rFonts w:hint="eastAsia"/>
          <w:lang w:val="en-US" w:eastAsia="zh-CN"/>
        </w:rPr>
        <w:t>填写卡片</w:t>
      </w:r>
      <w:r>
        <w:rPr>
          <w:rFonts w:hint="eastAsia"/>
        </w:rPr>
        <w:t>等步骤。在</w:t>
      </w:r>
      <w:r>
        <w:rPr>
          <w:rFonts w:hint="eastAsia"/>
          <w:lang w:val="en-US" w:eastAsia="zh-CN"/>
        </w:rPr>
        <w:t>此次</w:t>
      </w:r>
      <w:r>
        <w:rPr>
          <w:rFonts w:hint="eastAsia"/>
        </w:rPr>
        <w:t>的研学活动中，学生们在专业指导下进行</w:t>
      </w:r>
      <w:r>
        <w:rPr>
          <w:rFonts w:hint="eastAsia"/>
          <w:lang w:val="en-US" w:eastAsia="zh-CN"/>
        </w:rPr>
        <w:t>花束</w:t>
      </w:r>
      <w:r>
        <w:rPr>
          <w:rFonts w:hint="eastAsia"/>
        </w:rPr>
        <w:t>的制作，这不仅锻炼了他们的动手能力，</w:t>
      </w:r>
      <w:r>
        <w:rPr>
          <w:rFonts w:hint="eastAsia" w:eastAsiaTheme="minorEastAsia"/>
          <w:b/>
          <w:bCs/>
          <w:lang w:eastAsia="zh-CN"/>
        </w:rPr>
        <w:drawing>
          <wp:anchor distT="0" distB="0" distL="114300" distR="114300" simplePos="0" relativeHeight="251667456" behindDoc="1" locked="0" layoutInCell="1" allowOverlap="1">
            <wp:simplePos x="0" y="0"/>
            <wp:positionH relativeFrom="column">
              <wp:posOffset>-73660</wp:posOffset>
            </wp:positionH>
            <wp:positionV relativeFrom="page">
              <wp:posOffset>1190625</wp:posOffset>
            </wp:positionV>
            <wp:extent cx="5267960" cy="3942715"/>
            <wp:effectExtent l="0" t="0" r="8890" b="635"/>
            <wp:wrapTight wrapText="bothSides">
              <wp:wrapPolygon>
                <wp:start x="0" y="0"/>
                <wp:lineTo x="0" y="21499"/>
                <wp:lineTo x="21558" y="21499"/>
                <wp:lineTo x="21558" y="0"/>
                <wp:lineTo x="0" y="0"/>
              </wp:wrapPolygon>
            </wp:wrapTight>
            <wp:docPr id="2" name="图片 2" descr="微信图片_20240923222542"/>
            <wp:cNvGraphicFramePr/>
            <a:graphic xmlns:a="http://schemas.openxmlformats.org/drawingml/2006/main">
              <a:graphicData uri="http://schemas.openxmlformats.org/drawingml/2006/picture">
                <pic:pic xmlns:pic="http://schemas.openxmlformats.org/drawingml/2006/picture">
                  <pic:nvPicPr>
                    <pic:cNvPr id="2" name="图片 2" descr="微信图片_20240923222542"/>
                    <pic:cNvPicPr/>
                  </pic:nvPicPr>
                  <pic:blipFill>
                    <a:blip r:embed="rId14"/>
                    <a:stretch>
                      <a:fillRect/>
                    </a:stretch>
                  </pic:blipFill>
                  <pic:spPr>
                    <a:xfrm>
                      <a:off x="0" y="0"/>
                      <a:ext cx="5267960" cy="3942715"/>
                    </a:xfrm>
                    <a:prstGeom prst="rect">
                      <a:avLst/>
                    </a:prstGeom>
                  </pic:spPr>
                </pic:pic>
              </a:graphicData>
            </a:graphic>
          </wp:anchor>
        </w:drawing>
      </w:r>
      <w:r>
        <w:rPr>
          <w:rFonts w:hint="eastAsia"/>
        </w:rPr>
        <w:t>也让他们在实践中学习了</w:t>
      </w:r>
      <w:r>
        <w:rPr>
          <w:rFonts w:hint="eastAsia"/>
          <w:lang w:val="en-US" w:eastAsia="zh-CN"/>
        </w:rPr>
        <w:t>红色</w:t>
      </w:r>
      <w:r>
        <w:rPr>
          <w:rFonts w:hint="eastAsia"/>
        </w:rPr>
        <w:t>文化知识。</w:t>
      </w:r>
    </w:p>
    <w:p w14:paraId="223256BA">
      <w:pPr>
        <w:rPr>
          <w:rFonts w:hint="eastAsia" w:ascii="楷体" w:hAnsi="楷体" w:eastAsia="楷体" w:cs="楷体"/>
          <w:b/>
          <w:bCs/>
        </w:rPr>
      </w:pPr>
      <w:r>
        <w:rPr>
          <w:rFonts w:hint="eastAsia" w:ascii="楷体" w:hAnsi="楷体" w:eastAsia="楷体" w:cs="楷体"/>
          <w:b/>
          <w:bCs/>
          <w:lang w:eastAsia="zh-CN"/>
        </w:rPr>
        <w:t>（</w:t>
      </w:r>
      <w:r>
        <w:rPr>
          <w:rFonts w:hint="eastAsia" w:ascii="楷体" w:hAnsi="楷体" w:eastAsia="楷体" w:cs="楷体"/>
          <w:b/>
          <w:bCs/>
          <w:lang w:val="en-US" w:eastAsia="zh-CN"/>
        </w:rPr>
        <w:t>四</w:t>
      </w:r>
      <w:r>
        <w:rPr>
          <w:rFonts w:hint="eastAsia" w:ascii="楷体" w:hAnsi="楷体" w:eastAsia="楷体" w:cs="楷体"/>
          <w:b/>
          <w:bCs/>
          <w:lang w:eastAsia="zh-CN"/>
        </w:rPr>
        <w:t>）</w:t>
      </w:r>
      <w:r>
        <w:rPr>
          <w:rFonts w:hint="eastAsia" w:ascii="楷体" w:hAnsi="楷体" w:eastAsia="楷体" w:cs="楷体"/>
          <w:b/>
          <w:bCs/>
        </w:rPr>
        <w:t>课程安排</w:t>
      </w:r>
    </w:p>
    <w:p w14:paraId="4C0EF014">
      <w:pPr>
        <w:rPr>
          <w:rFonts w:hint="eastAsia" w:ascii="楷体" w:hAnsi="楷体" w:eastAsia="楷体" w:cs="楷体"/>
          <w:b/>
          <w:bCs/>
        </w:rPr>
      </w:pPr>
      <w:r>
        <w:rPr>
          <w:rFonts w:hint="eastAsia" w:ascii="宋体" w:hAnsi="宋体" w:eastAsia="宋体" w:cs="宋体"/>
          <w:b w:val="0"/>
          <w:bCs w:val="0"/>
          <w:lang w:val="en-US" w:eastAsia="zh-CN"/>
        </w:rPr>
        <w:t>1.</w:t>
      </w:r>
      <w:r>
        <w:rPr>
          <w:rFonts w:hint="eastAsia" w:ascii="宋体" w:hAnsi="宋体" w:eastAsia="宋体" w:cs="宋体"/>
          <w:b w:val="0"/>
          <w:bCs w:val="0"/>
        </w:rPr>
        <w:t>行前课程（前置课程、研学手册）</w:t>
      </w:r>
    </w:p>
    <w:p w14:paraId="5F16F745">
      <w:pPr>
        <w:jc w:val="center"/>
        <w:rPr>
          <w:rFonts w:hint="eastAsia" w:ascii="宋体" w:hAnsi="宋体" w:eastAsia="宋体" w:cs="宋体"/>
          <w:sz w:val="21"/>
          <w:szCs w:val="21"/>
        </w:rPr>
      </w:pPr>
      <w:r>
        <w:rPr>
          <w:rFonts w:hint="eastAsia" w:ascii="宋体" w:hAnsi="宋体" w:eastAsia="宋体" w:cs="宋体"/>
          <w:sz w:val="21"/>
          <w:szCs w:val="21"/>
        </w:rPr>
        <w:t>表1 研学旅行前教师准备工作</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14:paraId="12455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14:paraId="7EAB8DF5">
            <w:pPr>
              <w:ind w:firstLine="0" w:firstLineChars="0"/>
              <w:rPr>
                <w:rFonts w:hint="eastAsia" w:ascii="宋体" w:hAnsi="宋体" w:eastAsia="宋体" w:cs="宋体"/>
                <w:sz w:val="21"/>
                <w:szCs w:val="21"/>
              </w:rPr>
            </w:pPr>
            <w:r>
              <w:rPr>
                <w:rFonts w:hint="eastAsia" w:ascii="宋体" w:hAnsi="宋体" w:eastAsia="宋体" w:cs="宋体"/>
                <w:sz w:val="21"/>
                <w:szCs w:val="21"/>
              </w:rPr>
              <w:t>考察地点</w:t>
            </w:r>
          </w:p>
        </w:tc>
        <w:tc>
          <w:tcPr>
            <w:tcW w:w="6571" w:type="dxa"/>
          </w:tcPr>
          <w:p w14:paraId="75508250">
            <w:pPr>
              <w:ind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孔繁森纪念馆、刘邓大军渡黄河指挥部旧址</w:t>
            </w:r>
          </w:p>
        </w:tc>
      </w:tr>
      <w:tr w14:paraId="2F95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Merge w:val="restart"/>
          </w:tcPr>
          <w:p w14:paraId="31A891ED">
            <w:pPr>
              <w:ind w:firstLine="0" w:firstLineChars="0"/>
              <w:rPr>
                <w:rFonts w:hint="eastAsia" w:ascii="宋体" w:hAnsi="宋体" w:eastAsia="宋体" w:cs="宋体"/>
                <w:sz w:val="21"/>
                <w:szCs w:val="21"/>
              </w:rPr>
            </w:pPr>
            <w:r>
              <w:rPr>
                <w:rFonts w:hint="eastAsia" w:ascii="宋体" w:hAnsi="宋体" w:eastAsia="宋体" w:cs="宋体"/>
                <w:sz w:val="21"/>
                <w:szCs w:val="21"/>
              </w:rPr>
              <w:t>考察目标</w:t>
            </w:r>
          </w:p>
        </w:tc>
        <w:tc>
          <w:tcPr>
            <w:tcW w:w="6571" w:type="dxa"/>
          </w:tcPr>
          <w:p w14:paraId="574197F4">
            <w:pPr>
              <w:ind w:firstLine="0" w:firstLineChars="0"/>
              <w:rPr>
                <w:rFonts w:hint="eastAsia" w:ascii="宋体" w:hAnsi="宋体" w:eastAsia="宋体" w:cs="宋体"/>
                <w:sz w:val="21"/>
                <w:szCs w:val="21"/>
              </w:rPr>
            </w:pPr>
            <w:r>
              <w:rPr>
                <w:rFonts w:hint="eastAsia" w:ascii="宋体" w:hAnsi="宋体" w:eastAsia="宋体" w:cs="宋体"/>
                <w:sz w:val="21"/>
                <w:szCs w:val="21"/>
              </w:rPr>
              <w:t>资料收集、认知：</w:t>
            </w:r>
          </w:p>
          <w:p w14:paraId="2FBB3D4D">
            <w:pPr>
              <w:ind w:firstLine="0" w:firstLineChars="0"/>
              <w:rPr>
                <w:rFonts w:hint="eastAsia" w:ascii="宋体" w:hAnsi="宋体" w:eastAsia="宋体" w:cs="宋体"/>
                <w:sz w:val="21"/>
                <w:szCs w:val="21"/>
              </w:rPr>
            </w:pPr>
            <w:r>
              <w:rPr>
                <w:rFonts w:hint="eastAsia" w:ascii="宋体" w:hAnsi="宋体" w:eastAsia="宋体" w:cs="宋体"/>
                <w:sz w:val="21"/>
                <w:szCs w:val="21"/>
              </w:rPr>
              <w:t>1.了解</w:t>
            </w:r>
            <w:r>
              <w:rPr>
                <w:rFonts w:hint="eastAsia" w:ascii="宋体" w:hAnsi="宋体" w:eastAsia="宋体" w:cs="宋体"/>
                <w:sz w:val="21"/>
                <w:szCs w:val="21"/>
                <w:lang w:val="en-US" w:eastAsia="zh-CN"/>
              </w:rPr>
              <w:t>孔繁森相关事件，以及刘邓大军渡黄河</w:t>
            </w:r>
            <w:r>
              <w:rPr>
                <w:rFonts w:hint="eastAsia" w:ascii="宋体" w:hAnsi="宋体" w:eastAsia="宋体" w:cs="宋体"/>
                <w:sz w:val="21"/>
                <w:szCs w:val="21"/>
              </w:rPr>
              <w:t>历史发展脉络；</w:t>
            </w:r>
          </w:p>
          <w:p w14:paraId="20A96718">
            <w:pPr>
              <w:ind w:firstLine="0" w:firstLineChars="0"/>
              <w:rPr>
                <w:rFonts w:hint="eastAsia" w:ascii="宋体" w:hAnsi="宋体" w:eastAsia="宋体" w:cs="宋体"/>
                <w:sz w:val="21"/>
                <w:szCs w:val="21"/>
              </w:rPr>
            </w:pPr>
            <w:r>
              <w:rPr>
                <w:rFonts w:hint="eastAsia" w:ascii="宋体" w:hAnsi="宋体" w:eastAsia="宋体" w:cs="宋体"/>
                <w:sz w:val="21"/>
                <w:szCs w:val="21"/>
              </w:rPr>
              <w:t>2.考察地点信息及相关资料收集；</w:t>
            </w:r>
          </w:p>
          <w:p w14:paraId="0D583FDD">
            <w:pPr>
              <w:ind w:firstLine="0" w:firstLineChars="0"/>
              <w:rPr>
                <w:rFonts w:hint="eastAsia" w:ascii="宋体" w:hAnsi="宋体" w:eastAsia="宋体" w:cs="宋体"/>
                <w:sz w:val="21"/>
                <w:szCs w:val="21"/>
              </w:rPr>
            </w:pPr>
            <w:r>
              <w:rPr>
                <w:rFonts w:hint="eastAsia" w:ascii="宋体" w:hAnsi="宋体" w:eastAsia="宋体" w:cs="宋体"/>
                <w:sz w:val="21"/>
                <w:szCs w:val="21"/>
              </w:rPr>
              <w:t>3.本次研学旅行活动的相关文件资料、研学手册、教案知识技能准备；</w:t>
            </w:r>
          </w:p>
          <w:p w14:paraId="1118CC4A">
            <w:pPr>
              <w:ind w:firstLine="0" w:firstLineChars="0"/>
              <w:rPr>
                <w:rFonts w:hint="eastAsia" w:ascii="宋体" w:hAnsi="宋体" w:eastAsia="宋体" w:cs="宋体"/>
                <w:sz w:val="21"/>
                <w:szCs w:val="21"/>
              </w:rPr>
            </w:pPr>
            <w:r>
              <w:rPr>
                <w:rFonts w:hint="eastAsia" w:ascii="宋体" w:hAnsi="宋体" w:eastAsia="宋体" w:cs="宋体"/>
                <w:sz w:val="21"/>
                <w:szCs w:val="21"/>
              </w:rPr>
              <w:t>4.研学相关文件信息及实施标准，教育学、心理学、旅游相关知识技能准备；</w:t>
            </w:r>
          </w:p>
          <w:p w14:paraId="79CD9F0E">
            <w:pPr>
              <w:ind w:firstLine="0" w:firstLineChars="0"/>
              <w:rPr>
                <w:rFonts w:hint="eastAsia" w:ascii="宋体" w:hAnsi="宋体" w:eastAsia="宋体" w:cs="宋体"/>
                <w:sz w:val="21"/>
                <w:szCs w:val="21"/>
              </w:rPr>
            </w:pPr>
            <w:r>
              <w:rPr>
                <w:rFonts w:hint="eastAsia" w:ascii="宋体" w:hAnsi="宋体" w:eastAsia="宋体" w:cs="宋体"/>
                <w:sz w:val="21"/>
                <w:szCs w:val="21"/>
              </w:rPr>
              <w:t>5、初二年级学生的心理，知识认知等方面的知识技能准备。</w:t>
            </w:r>
          </w:p>
        </w:tc>
      </w:tr>
      <w:tr w14:paraId="4A9C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Merge w:val="continue"/>
          </w:tcPr>
          <w:p w14:paraId="1BAE2614">
            <w:pPr>
              <w:ind w:firstLine="0" w:firstLineChars="0"/>
              <w:rPr>
                <w:rFonts w:hint="eastAsia" w:ascii="宋体" w:hAnsi="宋体" w:eastAsia="宋体" w:cs="宋体"/>
                <w:sz w:val="21"/>
                <w:szCs w:val="21"/>
              </w:rPr>
            </w:pPr>
          </w:p>
        </w:tc>
        <w:tc>
          <w:tcPr>
            <w:tcW w:w="6571" w:type="dxa"/>
          </w:tcPr>
          <w:p w14:paraId="0850743D">
            <w:pPr>
              <w:ind w:firstLine="0" w:firstLineChars="0"/>
              <w:rPr>
                <w:rFonts w:hint="eastAsia" w:ascii="宋体" w:hAnsi="宋体" w:eastAsia="宋体" w:cs="宋体"/>
                <w:sz w:val="21"/>
                <w:szCs w:val="21"/>
              </w:rPr>
            </w:pPr>
            <w:r>
              <w:rPr>
                <w:rFonts w:hint="eastAsia" w:ascii="宋体" w:hAnsi="宋体" w:eastAsia="宋体" w:cs="宋体"/>
                <w:sz w:val="21"/>
                <w:szCs w:val="21"/>
              </w:rPr>
              <w:t>综合思维：</w:t>
            </w:r>
          </w:p>
          <w:p w14:paraId="7D19CFB8">
            <w:pPr>
              <w:ind w:firstLine="0" w:firstLineChars="0"/>
              <w:rPr>
                <w:rFonts w:hint="eastAsia" w:ascii="宋体" w:hAnsi="宋体" w:eastAsia="宋体" w:cs="宋体"/>
                <w:sz w:val="21"/>
                <w:szCs w:val="21"/>
              </w:rPr>
            </w:pPr>
            <w:r>
              <w:rPr>
                <w:rFonts w:hint="eastAsia" w:ascii="宋体" w:hAnsi="宋体" w:eastAsia="宋体" w:cs="宋体"/>
                <w:sz w:val="21"/>
                <w:szCs w:val="21"/>
              </w:rPr>
              <w:t>1.能从综合思维的角度对一个具体区域进行自然、人文等方面的分析，树立正确的人生观、科学发展观，培养民族自豪感及爱国主义情怀；</w:t>
            </w:r>
          </w:p>
          <w:p w14:paraId="49D2D682">
            <w:pPr>
              <w:ind w:firstLine="0" w:firstLineChars="0"/>
              <w:rPr>
                <w:rFonts w:hint="eastAsia" w:ascii="宋体" w:hAnsi="宋体" w:eastAsia="宋体" w:cs="宋体"/>
                <w:sz w:val="21"/>
                <w:szCs w:val="21"/>
              </w:rPr>
            </w:pPr>
            <w:r>
              <w:rPr>
                <w:rFonts w:hint="eastAsia" w:ascii="宋体" w:hAnsi="宋体" w:eastAsia="宋体" w:cs="宋体"/>
                <w:sz w:val="21"/>
                <w:szCs w:val="21"/>
              </w:rPr>
              <w:t>2.通过综合思维的方式探讨如何借助现有资源引导学生发挥想象，提出问题并解决问题；</w:t>
            </w:r>
          </w:p>
          <w:p w14:paraId="2DDB2C40">
            <w:pPr>
              <w:ind w:firstLine="0" w:firstLineChars="0"/>
              <w:rPr>
                <w:rFonts w:hint="eastAsia" w:ascii="宋体" w:hAnsi="宋体" w:eastAsia="宋体" w:cs="宋体"/>
                <w:sz w:val="21"/>
                <w:szCs w:val="21"/>
              </w:rPr>
            </w:pPr>
            <w:r>
              <w:rPr>
                <w:rFonts w:hint="eastAsia" w:ascii="宋体" w:hAnsi="宋体" w:eastAsia="宋体" w:cs="宋体"/>
                <w:sz w:val="21"/>
                <w:szCs w:val="21"/>
              </w:rPr>
              <w:t>3.能从一个综合的、长远的、包容多样化的角度客观评价学生的个体及集体行为。</w:t>
            </w:r>
          </w:p>
        </w:tc>
      </w:tr>
    </w:tbl>
    <w:p w14:paraId="7447A548">
      <w:pPr>
        <w:jc w:val="center"/>
        <w:rPr>
          <w:rFonts w:hint="eastAsia" w:ascii="宋体" w:hAnsi="宋体" w:eastAsia="宋体" w:cs="宋体"/>
          <w:sz w:val="21"/>
          <w:szCs w:val="21"/>
        </w:rPr>
      </w:pPr>
      <w:r>
        <w:rPr>
          <w:rFonts w:hint="eastAsia" w:ascii="宋体" w:hAnsi="宋体" w:eastAsia="宋体" w:cs="宋体"/>
          <w:sz w:val="21"/>
          <w:szCs w:val="21"/>
        </w:rPr>
        <w:t>表2 研学旅行前学生准备工作</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6458"/>
      </w:tblGrid>
      <w:tr w14:paraId="07AA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4F7DDCCA">
            <w:pPr>
              <w:ind w:firstLine="0" w:firstLineChars="0"/>
              <w:rPr>
                <w:rFonts w:hint="eastAsia" w:ascii="宋体" w:hAnsi="宋体" w:eastAsia="宋体" w:cs="宋体"/>
                <w:sz w:val="21"/>
                <w:szCs w:val="21"/>
              </w:rPr>
            </w:pPr>
            <w:r>
              <w:rPr>
                <w:rFonts w:hint="eastAsia" w:ascii="宋体" w:hAnsi="宋体" w:eastAsia="宋体" w:cs="宋体"/>
                <w:sz w:val="21"/>
                <w:szCs w:val="21"/>
              </w:rPr>
              <w:t>安全意识</w:t>
            </w:r>
          </w:p>
        </w:tc>
        <w:tc>
          <w:tcPr>
            <w:tcW w:w="6458" w:type="dxa"/>
          </w:tcPr>
          <w:p w14:paraId="709FC234">
            <w:pPr>
              <w:ind w:firstLine="0" w:firstLineChars="0"/>
              <w:rPr>
                <w:rFonts w:hint="eastAsia" w:ascii="宋体" w:hAnsi="宋体" w:eastAsia="宋体" w:cs="宋体"/>
                <w:sz w:val="21"/>
                <w:szCs w:val="21"/>
              </w:rPr>
            </w:pPr>
            <w:r>
              <w:rPr>
                <w:rFonts w:hint="eastAsia" w:ascii="宋体" w:hAnsi="宋体" w:eastAsia="宋体" w:cs="宋体"/>
                <w:sz w:val="21"/>
                <w:szCs w:val="21"/>
              </w:rPr>
              <w:t>1.树立安全意识，不到危险区域，不私自行动，听从老师指挥；</w:t>
            </w:r>
          </w:p>
          <w:p w14:paraId="0030A549">
            <w:pPr>
              <w:ind w:firstLine="0" w:firstLineChars="0"/>
              <w:rPr>
                <w:rFonts w:hint="eastAsia" w:ascii="宋体" w:hAnsi="宋体" w:eastAsia="宋体" w:cs="宋体"/>
                <w:sz w:val="21"/>
                <w:szCs w:val="21"/>
              </w:rPr>
            </w:pPr>
            <w:r>
              <w:rPr>
                <w:rFonts w:hint="eastAsia" w:ascii="宋体" w:hAnsi="宋体" w:eastAsia="宋体" w:cs="宋体"/>
                <w:sz w:val="21"/>
                <w:szCs w:val="21"/>
              </w:rPr>
              <w:t>2.公共场所禁止嬉笑打闹，以免发生危险事故。</w:t>
            </w:r>
          </w:p>
        </w:tc>
      </w:tr>
      <w:tr w14:paraId="5B5E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2DD35687">
            <w:pPr>
              <w:ind w:firstLine="0" w:firstLineChars="0"/>
              <w:rPr>
                <w:rFonts w:hint="eastAsia" w:ascii="宋体" w:hAnsi="宋体" w:eastAsia="宋体" w:cs="宋体"/>
                <w:sz w:val="21"/>
                <w:szCs w:val="21"/>
              </w:rPr>
            </w:pPr>
            <w:r>
              <w:rPr>
                <w:rFonts w:hint="eastAsia" w:ascii="宋体" w:hAnsi="宋体" w:eastAsia="宋体" w:cs="宋体"/>
                <w:sz w:val="21"/>
                <w:szCs w:val="21"/>
              </w:rPr>
              <w:t>知识储备</w:t>
            </w:r>
          </w:p>
        </w:tc>
        <w:tc>
          <w:tcPr>
            <w:tcW w:w="6458" w:type="dxa"/>
          </w:tcPr>
          <w:p w14:paraId="358F124A">
            <w:pPr>
              <w:ind w:firstLine="0" w:firstLineChars="0"/>
              <w:rPr>
                <w:rFonts w:hint="eastAsia" w:ascii="宋体" w:hAnsi="宋体" w:eastAsia="宋体" w:cs="宋体"/>
                <w:sz w:val="21"/>
                <w:szCs w:val="21"/>
              </w:rPr>
            </w:pPr>
            <w:r>
              <w:rPr>
                <w:rFonts w:hint="eastAsia" w:ascii="宋体" w:hAnsi="宋体" w:eastAsia="宋体" w:cs="宋体"/>
                <w:sz w:val="21"/>
                <w:szCs w:val="21"/>
              </w:rPr>
              <w:t>1.对具体区域考场的总体目的、要求、方法有一定的了解；</w:t>
            </w:r>
          </w:p>
          <w:p w14:paraId="00DDDAD2">
            <w:pPr>
              <w:ind w:firstLine="0" w:firstLineChars="0"/>
              <w:rPr>
                <w:rFonts w:hint="eastAsia" w:ascii="宋体" w:hAnsi="宋体" w:eastAsia="宋体" w:cs="宋体"/>
                <w:sz w:val="21"/>
                <w:szCs w:val="21"/>
              </w:rPr>
            </w:pPr>
            <w:r>
              <w:rPr>
                <w:rFonts w:hint="eastAsia" w:ascii="宋体" w:hAnsi="宋体" w:eastAsia="宋体" w:cs="宋体"/>
                <w:sz w:val="21"/>
                <w:szCs w:val="21"/>
              </w:rPr>
              <w:t>2.每个小组提前收集东昌府</w:t>
            </w:r>
            <w:r>
              <w:rPr>
                <w:rFonts w:hint="eastAsia" w:ascii="宋体" w:hAnsi="宋体" w:eastAsia="宋体" w:cs="宋体"/>
                <w:sz w:val="21"/>
                <w:szCs w:val="21"/>
                <w:lang w:val="en-US" w:eastAsia="zh-CN"/>
              </w:rPr>
              <w:t>以及阳谷</w:t>
            </w:r>
            <w:r>
              <w:rPr>
                <w:rFonts w:hint="eastAsia" w:ascii="宋体" w:hAnsi="宋体" w:eastAsia="宋体" w:cs="宋体"/>
                <w:sz w:val="21"/>
                <w:szCs w:val="21"/>
              </w:rPr>
              <w:t>重要历史事件、人物、风俗民情等相关知识；搜集</w:t>
            </w:r>
            <w:r>
              <w:rPr>
                <w:rFonts w:hint="eastAsia" w:ascii="宋体" w:hAnsi="宋体" w:eastAsia="宋体" w:cs="宋体"/>
                <w:sz w:val="21"/>
                <w:szCs w:val="21"/>
                <w:lang w:val="en-US" w:eastAsia="zh-CN"/>
              </w:rPr>
              <w:t>红色文化的</w:t>
            </w:r>
            <w:r>
              <w:rPr>
                <w:rFonts w:hint="eastAsia" w:ascii="宋体" w:hAnsi="宋体" w:eastAsia="宋体" w:cs="宋体"/>
                <w:sz w:val="21"/>
                <w:szCs w:val="21"/>
              </w:rPr>
              <w:t>相关知识。</w:t>
            </w:r>
          </w:p>
        </w:tc>
      </w:tr>
    </w:tbl>
    <w:p w14:paraId="00981E22">
      <w:pPr>
        <w:rPr>
          <w:rFonts w:hint="eastAsia"/>
        </w:rPr>
      </w:pPr>
      <w:r>
        <w:rPr>
          <w:rFonts w:hint="eastAsia" w:ascii="宋体" w:hAnsi="宋体" w:eastAsia="宋体" w:cs="宋体"/>
          <w:b w:val="0"/>
          <w:bCs w:val="0"/>
          <w:lang w:val="en-US" w:eastAsia="zh-CN"/>
        </w:rPr>
        <w:t>2.</w:t>
      </w:r>
      <w:r>
        <w:rPr>
          <w:rFonts w:hint="eastAsia" w:ascii="宋体" w:hAnsi="宋体" w:eastAsia="宋体" w:cs="宋体"/>
          <w:b w:val="0"/>
          <w:bCs w:val="0"/>
        </w:rPr>
        <w:t>行中课程</w:t>
      </w:r>
    </w:p>
    <w:tbl>
      <w:tblPr>
        <w:tblStyle w:val="9"/>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867"/>
        <w:gridCol w:w="1509"/>
        <w:gridCol w:w="2919"/>
        <w:gridCol w:w="2551"/>
      </w:tblGrid>
      <w:tr w14:paraId="7A12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1867" w:type="dxa"/>
            <w:shd w:val="clear" w:color="auto" w:fill="FFFFFF"/>
            <w:tcMar>
              <w:top w:w="180" w:type="dxa"/>
              <w:left w:w="270" w:type="dxa"/>
              <w:bottom w:w="180" w:type="dxa"/>
              <w:right w:w="270" w:type="dxa"/>
            </w:tcMar>
            <w:vAlign w:val="center"/>
          </w:tcPr>
          <w:p w14:paraId="7B61C207">
            <w:pPr>
              <w:ind w:firstLine="0" w:firstLineChars="0"/>
              <w:rPr>
                <w:rFonts w:hint="eastAsia" w:ascii="宋体" w:hAnsi="宋体" w:eastAsia="宋体" w:cs="宋体"/>
                <w:sz w:val="21"/>
                <w:szCs w:val="21"/>
              </w:rPr>
            </w:pPr>
            <w:r>
              <w:rPr>
                <w:rFonts w:hint="eastAsia" w:ascii="宋体" w:hAnsi="宋体" w:eastAsia="宋体" w:cs="宋体"/>
                <w:sz w:val="21"/>
                <w:szCs w:val="21"/>
              </w:rPr>
              <w:t>时间</w:t>
            </w:r>
          </w:p>
        </w:tc>
        <w:tc>
          <w:tcPr>
            <w:tcW w:w="1509" w:type="dxa"/>
            <w:shd w:val="clear" w:color="auto" w:fill="FFFFFF"/>
            <w:tcMar>
              <w:top w:w="180" w:type="dxa"/>
              <w:left w:w="270" w:type="dxa"/>
              <w:bottom w:w="180" w:type="dxa"/>
              <w:right w:w="270" w:type="dxa"/>
            </w:tcMar>
            <w:vAlign w:val="center"/>
          </w:tcPr>
          <w:p w14:paraId="7C91AB06">
            <w:pPr>
              <w:ind w:firstLine="0" w:firstLineChars="0"/>
              <w:rPr>
                <w:rFonts w:hint="eastAsia" w:ascii="宋体" w:hAnsi="宋体" w:eastAsia="宋体" w:cs="宋体"/>
                <w:sz w:val="21"/>
                <w:szCs w:val="21"/>
              </w:rPr>
            </w:pPr>
            <w:r>
              <w:rPr>
                <w:rFonts w:hint="eastAsia" w:ascii="宋体" w:hAnsi="宋体" w:eastAsia="宋体" w:cs="宋体"/>
                <w:sz w:val="21"/>
                <w:szCs w:val="21"/>
              </w:rPr>
              <w:t>研学项目</w:t>
            </w:r>
          </w:p>
        </w:tc>
        <w:tc>
          <w:tcPr>
            <w:tcW w:w="2919" w:type="dxa"/>
            <w:shd w:val="clear" w:color="auto" w:fill="FFFFFF"/>
            <w:tcMar>
              <w:top w:w="180" w:type="dxa"/>
              <w:left w:w="270" w:type="dxa"/>
              <w:bottom w:w="180" w:type="dxa"/>
              <w:right w:w="270" w:type="dxa"/>
            </w:tcMar>
            <w:vAlign w:val="center"/>
          </w:tcPr>
          <w:p w14:paraId="748BAF4F">
            <w:pPr>
              <w:rPr>
                <w:rFonts w:hint="eastAsia" w:ascii="宋体" w:hAnsi="宋体" w:eastAsia="宋体" w:cs="宋体"/>
                <w:sz w:val="21"/>
                <w:szCs w:val="21"/>
              </w:rPr>
            </w:pPr>
            <w:r>
              <w:rPr>
                <w:rFonts w:hint="eastAsia" w:ascii="宋体" w:hAnsi="宋体" w:eastAsia="宋体" w:cs="宋体"/>
                <w:sz w:val="21"/>
                <w:szCs w:val="21"/>
              </w:rPr>
              <w:t>活动内容</w:t>
            </w:r>
          </w:p>
        </w:tc>
        <w:tc>
          <w:tcPr>
            <w:tcW w:w="2551" w:type="dxa"/>
            <w:shd w:val="clear" w:color="auto" w:fill="FFFFFF"/>
            <w:tcMar>
              <w:top w:w="180" w:type="dxa"/>
              <w:left w:w="270" w:type="dxa"/>
              <w:bottom w:w="180" w:type="dxa"/>
              <w:right w:w="270" w:type="dxa"/>
            </w:tcMar>
            <w:vAlign w:val="center"/>
          </w:tcPr>
          <w:p w14:paraId="1240F444">
            <w:pPr>
              <w:rPr>
                <w:rFonts w:hint="eastAsia" w:ascii="宋体" w:hAnsi="宋体" w:eastAsia="宋体" w:cs="宋体"/>
                <w:sz w:val="21"/>
                <w:szCs w:val="21"/>
                <w:lang w:eastAsia="zh-CN"/>
              </w:rPr>
            </w:pPr>
            <w:r>
              <w:rPr>
                <w:rFonts w:hint="eastAsia" w:ascii="宋体" w:hAnsi="宋体" w:eastAsia="宋体" w:cs="宋体"/>
                <w:sz w:val="21"/>
                <w:szCs w:val="21"/>
              </w:rPr>
              <w:t>活动</w:t>
            </w:r>
            <w:r>
              <w:rPr>
                <w:rFonts w:hint="eastAsia" w:ascii="宋体" w:hAnsi="宋体" w:eastAsia="宋体" w:cs="宋体"/>
                <w:sz w:val="21"/>
                <w:szCs w:val="21"/>
                <w:lang w:val="en-US" w:eastAsia="zh-CN"/>
              </w:rPr>
              <w:t>意图</w:t>
            </w:r>
          </w:p>
        </w:tc>
      </w:tr>
      <w:tr w14:paraId="5455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3" w:hRule="atLeast"/>
          <w:tblHeader/>
        </w:trPr>
        <w:tc>
          <w:tcPr>
            <w:tcW w:w="8846" w:type="dxa"/>
            <w:gridSpan w:val="4"/>
            <w:shd w:val="clear" w:color="auto" w:fill="FFFFFF"/>
            <w:tcMar>
              <w:top w:w="180" w:type="dxa"/>
              <w:left w:w="270" w:type="dxa"/>
              <w:bottom w:w="180" w:type="dxa"/>
              <w:right w:w="270" w:type="dxa"/>
            </w:tcMar>
            <w:vAlign w:val="center"/>
          </w:tcPr>
          <w:p w14:paraId="3E2F1819">
            <w:pPr>
              <w:jc w:val="center"/>
              <w:rPr>
                <w:rFonts w:hint="eastAsia" w:ascii="宋体" w:hAnsi="宋体" w:eastAsia="宋体" w:cs="宋体"/>
                <w:sz w:val="21"/>
                <w:szCs w:val="21"/>
              </w:rPr>
            </w:pPr>
            <w:r>
              <w:rPr>
                <w:rFonts w:hint="eastAsia" w:ascii="宋体" w:hAnsi="宋体" w:eastAsia="宋体" w:cs="宋体"/>
                <w:sz w:val="21"/>
                <w:szCs w:val="21"/>
              </w:rPr>
              <w:t>研学旅行活动前</w:t>
            </w:r>
          </w:p>
        </w:tc>
      </w:tr>
      <w:tr w14:paraId="2015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78" w:hRule="atLeast"/>
        </w:trPr>
        <w:tc>
          <w:tcPr>
            <w:tcW w:w="1867" w:type="dxa"/>
            <w:shd w:val="clear" w:color="auto" w:fill="FFFFFF"/>
            <w:tcMar>
              <w:top w:w="180" w:type="dxa"/>
              <w:left w:w="270" w:type="dxa"/>
              <w:bottom w:w="180" w:type="dxa"/>
              <w:right w:w="270" w:type="dxa"/>
            </w:tcMar>
            <w:vAlign w:val="center"/>
          </w:tcPr>
          <w:p w14:paraId="586FB100">
            <w:pPr>
              <w:ind w:firstLine="0" w:firstLineChars="0"/>
              <w:rPr>
                <w:rFonts w:hint="eastAsia" w:ascii="宋体" w:hAnsi="宋体" w:eastAsia="宋体" w:cs="宋体"/>
                <w:sz w:val="21"/>
                <w:szCs w:val="21"/>
              </w:rPr>
            </w:pPr>
            <w:r>
              <w:rPr>
                <w:rFonts w:hint="eastAsia" w:ascii="宋体" w:hAnsi="宋体" w:eastAsia="宋体" w:cs="宋体"/>
                <w:sz w:val="21"/>
                <w:szCs w:val="21"/>
              </w:rPr>
              <w:t>研学旅行</w:t>
            </w:r>
          </w:p>
        </w:tc>
        <w:tc>
          <w:tcPr>
            <w:tcW w:w="1509" w:type="dxa"/>
            <w:shd w:val="clear" w:color="auto" w:fill="FFFFFF"/>
            <w:tcMar>
              <w:top w:w="180" w:type="dxa"/>
              <w:left w:w="270" w:type="dxa"/>
              <w:bottom w:w="180" w:type="dxa"/>
              <w:right w:w="270" w:type="dxa"/>
            </w:tcMar>
            <w:vAlign w:val="center"/>
          </w:tcPr>
          <w:p w14:paraId="388688A4">
            <w:pPr>
              <w:ind w:firstLine="0" w:firstLineChars="0"/>
              <w:jc w:val="left"/>
              <w:rPr>
                <w:rFonts w:hint="eastAsia" w:ascii="宋体" w:hAnsi="宋体" w:eastAsia="宋体" w:cs="宋体"/>
                <w:sz w:val="21"/>
                <w:szCs w:val="21"/>
              </w:rPr>
            </w:pPr>
            <w:r>
              <w:rPr>
                <w:rFonts w:hint="eastAsia" w:ascii="宋体" w:hAnsi="宋体" w:eastAsia="宋体" w:cs="宋体"/>
                <w:sz w:val="21"/>
                <w:szCs w:val="21"/>
              </w:rPr>
              <w:t>行前课程</w:t>
            </w:r>
          </w:p>
        </w:tc>
        <w:tc>
          <w:tcPr>
            <w:tcW w:w="2919" w:type="dxa"/>
            <w:shd w:val="clear" w:color="auto" w:fill="FFFFFF"/>
            <w:tcMar>
              <w:top w:w="180" w:type="dxa"/>
              <w:left w:w="270" w:type="dxa"/>
              <w:bottom w:w="180" w:type="dxa"/>
              <w:right w:w="270" w:type="dxa"/>
            </w:tcMar>
            <w:vAlign w:val="center"/>
          </w:tcPr>
          <w:p w14:paraId="06F1A330">
            <w:pPr>
              <w:ind w:firstLine="0" w:firstLineChars="0"/>
              <w:jc w:val="left"/>
              <w:rPr>
                <w:rFonts w:hint="eastAsia" w:ascii="宋体" w:hAnsi="宋体" w:eastAsia="宋体" w:cs="宋体"/>
                <w:sz w:val="21"/>
                <w:szCs w:val="21"/>
              </w:rPr>
            </w:pPr>
            <w:r>
              <w:rPr>
                <w:rFonts w:hint="eastAsia" w:ascii="宋体" w:hAnsi="宋体" w:eastAsia="宋体" w:cs="宋体"/>
                <w:sz w:val="21"/>
                <w:szCs w:val="21"/>
              </w:rPr>
              <w:t>1.了解研学旅行主要内容，通过班级老师讲解、视频资料、图文宣传等方式；</w:t>
            </w:r>
          </w:p>
          <w:p w14:paraId="273F3EDF">
            <w:pPr>
              <w:ind w:firstLine="0" w:firstLineChars="0"/>
              <w:jc w:val="left"/>
              <w:rPr>
                <w:rFonts w:hint="eastAsia" w:ascii="宋体" w:hAnsi="宋体" w:eastAsia="宋体" w:cs="宋体"/>
                <w:sz w:val="21"/>
                <w:szCs w:val="21"/>
              </w:rPr>
            </w:pPr>
            <w:r>
              <w:rPr>
                <w:rFonts w:hint="eastAsia" w:ascii="宋体" w:hAnsi="宋体" w:eastAsia="宋体" w:cs="宋体"/>
                <w:sz w:val="21"/>
                <w:szCs w:val="21"/>
              </w:rPr>
              <w:t>2.安全告知</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致家长一封信</w:t>
            </w:r>
            <w:r>
              <w:rPr>
                <w:rFonts w:hint="eastAsia" w:ascii="宋体" w:hAnsi="宋体" w:eastAsia="宋体" w:cs="宋体"/>
                <w:sz w:val="21"/>
                <w:szCs w:val="21"/>
                <w:lang w:eastAsia="zh-CN"/>
              </w:rPr>
              <w:t>》</w:t>
            </w:r>
            <w:r>
              <w:rPr>
                <w:rFonts w:hint="eastAsia" w:ascii="宋体" w:hAnsi="宋体" w:eastAsia="宋体" w:cs="宋体"/>
                <w:sz w:val="21"/>
                <w:szCs w:val="21"/>
              </w:rPr>
              <w:t>及协议书签订；</w:t>
            </w:r>
          </w:p>
          <w:p w14:paraId="560BC732">
            <w:pPr>
              <w:ind w:firstLine="0" w:firstLineChars="0"/>
              <w:jc w:val="left"/>
              <w:rPr>
                <w:rFonts w:hint="eastAsia" w:ascii="宋体" w:hAnsi="宋体" w:eastAsia="宋体" w:cs="宋体"/>
                <w:sz w:val="21"/>
                <w:szCs w:val="21"/>
              </w:rPr>
            </w:pPr>
            <w:r>
              <w:rPr>
                <w:rFonts w:hint="eastAsia" w:ascii="宋体" w:hAnsi="宋体" w:eastAsia="宋体" w:cs="宋体"/>
                <w:sz w:val="21"/>
                <w:szCs w:val="21"/>
              </w:rPr>
              <w:t>3.行前个人物品准备，注意事项提醒；</w:t>
            </w:r>
          </w:p>
        </w:tc>
        <w:tc>
          <w:tcPr>
            <w:tcW w:w="2551" w:type="dxa"/>
            <w:shd w:val="clear" w:color="auto" w:fill="FFFFFF"/>
            <w:tcMar>
              <w:top w:w="180" w:type="dxa"/>
              <w:left w:w="270" w:type="dxa"/>
              <w:bottom w:w="180" w:type="dxa"/>
              <w:right w:w="270" w:type="dxa"/>
            </w:tcMar>
            <w:vAlign w:val="center"/>
          </w:tcPr>
          <w:p w14:paraId="04F15373">
            <w:pPr>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做好准备，为后续活动打好基础</w:t>
            </w:r>
          </w:p>
        </w:tc>
      </w:tr>
      <w:tr w14:paraId="4C89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846" w:type="dxa"/>
            <w:gridSpan w:val="4"/>
            <w:shd w:val="clear" w:color="auto" w:fill="FFFFFF"/>
            <w:tcMar>
              <w:top w:w="180" w:type="dxa"/>
              <w:left w:w="270" w:type="dxa"/>
              <w:bottom w:w="180" w:type="dxa"/>
              <w:right w:w="270" w:type="dxa"/>
            </w:tcMar>
            <w:vAlign w:val="center"/>
          </w:tcPr>
          <w:p w14:paraId="0C910B89">
            <w:pPr>
              <w:jc w:val="center"/>
              <w:rPr>
                <w:rFonts w:hint="eastAsia" w:ascii="宋体" w:hAnsi="宋体" w:eastAsia="宋体" w:cs="宋体"/>
                <w:sz w:val="21"/>
                <w:szCs w:val="21"/>
              </w:rPr>
            </w:pPr>
            <w:r>
              <w:rPr>
                <w:rFonts w:hint="eastAsia" w:ascii="宋体" w:hAnsi="宋体" w:eastAsia="宋体" w:cs="宋体"/>
                <w:sz w:val="21"/>
                <w:szCs w:val="21"/>
              </w:rPr>
              <w:t>项目一：探索</w:t>
            </w:r>
            <w:r>
              <w:rPr>
                <w:rFonts w:hint="eastAsia" w:ascii="宋体" w:hAnsi="宋体" w:eastAsia="宋体" w:cs="宋体"/>
                <w:sz w:val="21"/>
                <w:szCs w:val="21"/>
                <w:lang w:val="en-US" w:eastAsia="zh-CN"/>
              </w:rPr>
              <w:t>红色</w:t>
            </w:r>
            <w:r>
              <w:rPr>
                <w:rFonts w:hint="eastAsia" w:ascii="宋体" w:hAnsi="宋体" w:eastAsia="宋体" w:cs="宋体"/>
                <w:sz w:val="21"/>
                <w:szCs w:val="21"/>
              </w:rPr>
              <w:t>历史，领略文化魅力</w:t>
            </w:r>
          </w:p>
        </w:tc>
      </w:tr>
      <w:tr w14:paraId="450A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867" w:type="dxa"/>
            <w:shd w:val="clear" w:color="auto" w:fill="FFFFFF"/>
            <w:tcMar>
              <w:top w:w="180" w:type="dxa"/>
              <w:left w:w="270" w:type="dxa"/>
              <w:bottom w:w="180" w:type="dxa"/>
              <w:right w:w="270" w:type="dxa"/>
            </w:tcMar>
            <w:vAlign w:val="center"/>
          </w:tcPr>
          <w:p w14:paraId="021C8FDF">
            <w:pPr>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 xml:space="preserve">:00 - </w:t>
            </w:r>
            <w:r>
              <w:rPr>
                <w:rFonts w:hint="eastAsia" w:ascii="宋体" w:hAnsi="宋体" w:eastAsia="宋体" w:cs="宋体"/>
                <w:sz w:val="21"/>
                <w:szCs w:val="21"/>
                <w:lang w:val="en-US" w:eastAsia="zh-CN"/>
              </w:rPr>
              <w:t>8</w:t>
            </w:r>
            <w:r>
              <w:rPr>
                <w:rFonts w:hint="eastAsia" w:ascii="宋体" w:hAnsi="宋体" w:eastAsia="宋体" w:cs="宋体"/>
                <w:sz w:val="21"/>
                <w:szCs w:val="21"/>
              </w:rPr>
              <w:t>:00</w:t>
            </w:r>
          </w:p>
        </w:tc>
        <w:tc>
          <w:tcPr>
            <w:tcW w:w="1509" w:type="dxa"/>
            <w:shd w:val="clear" w:color="auto" w:fill="FFFFFF"/>
            <w:tcMar>
              <w:top w:w="180" w:type="dxa"/>
              <w:left w:w="270" w:type="dxa"/>
              <w:bottom w:w="180" w:type="dxa"/>
              <w:right w:w="270" w:type="dxa"/>
            </w:tcMar>
            <w:vAlign w:val="center"/>
          </w:tcPr>
          <w:p w14:paraId="619E547F">
            <w:pPr>
              <w:ind w:firstLine="0" w:firstLineChars="0"/>
              <w:rPr>
                <w:rFonts w:hint="eastAsia" w:ascii="宋体" w:hAnsi="宋体" w:eastAsia="宋体" w:cs="宋体"/>
                <w:sz w:val="21"/>
                <w:szCs w:val="21"/>
              </w:rPr>
            </w:pPr>
            <w:r>
              <w:rPr>
                <w:rFonts w:hint="eastAsia" w:ascii="宋体" w:hAnsi="宋体" w:eastAsia="宋体" w:cs="宋体"/>
                <w:sz w:val="21"/>
                <w:szCs w:val="21"/>
              </w:rPr>
              <w:t>接送学生</w:t>
            </w:r>
          </w:p>
        </w:tc>
        <w:tc>
          <w:tcPr>
            <w:tcW w:w="2919" w:type="dxa"/>
            <w:shd w:val="clear" w:color="auto" w:fill="FFFFFF"/>
            <w:tcMar>
              <w:top w:w="180" w:type="dxa"/>
              <w:left w:w="270" w:type="dxa"/>
              <w:bottom w:w="180" w:type="dxa"/>
              <w:right w:w="270" w:type="dxa"/>
            </w:tcMar>
            <w:vAlign w:val="center"/>
          </w:tcPr>
          <w:p w14:paraId="7BAB139E">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rPr>
              <w:t>交接；行程中，研学旅行指导师趣味讲解乘车安全规则，活动简介以及开展活动中的安全、环境教育；安全到达</w:t>
            </w:r>
            <w:r>
              <w:rPr>
                <w:rFonts w:hint="eastAsia" w:ascii="宋体" w:hAnsi="宋体" w:eastAsia="宋体" w:cs="宋体"/>
                <w:sz w:val="21"/>
                <w:szCs w:val="21"/>
                <w:lang w:val="en-US" w:eastAsia="zh-CN"/>
              </w:rPr>
              <w:t>孔繁森纪念馆</w:t>
            </w:r>
          </w:p>
        </w:tc>
        <w:tc>
          <w:tcPr>
            <w:tcW w:w="2551" w:type="dxa"/>
            <w:shd w:val="clear" w:color="auto" w:fill="FFFFFF"/>
            <w:tcMar>
              <w:top w:w="180" w:type="dxa"/>
              <w:left w:w="270" w:type="dxa"/>
              <w:bottom w:w="180" w:type="dxa"/>
              <w:right w:w="270" w:type="dxa"/>
            </w:tcMar>
            <w:vAlign w:val="center"/>
          </w:tcPr>
          <w:p w14:paraId="233B0AC7">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通过集体出行，培养学生的团队协作意识和集体荣誉感。在路上的简介，激发学习兴趣，为后续的研学活动做好铺垫。</w:t>
            </w:r>
          </w:p>
        </w:tc>
      </w:tr>
      <w:tr w14:paraId="2047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34" w:hRule="atLeast"/>
        </w:trPr>
        <w:tc>
          <w:tcPr>
            <w:tcW w:w="1867" w:type="dxa"/>
            <w:shd w:val="clear" w:color="auto" w:fill="FFFFFF"/>
            <w:tcMar>
              <w:top w:w="180" w:type="dxa"/>
              <w:left w:w="270" w:type="dxa"/>
              <w:bottom w:w="180" w:type="dxa"/>
              <w:right w:w="270" w:type="dxa"/>
            </w:tcMar>
            <w:vAlign w:val="center"/>
          </w:tcPr>
          <w:p w14:paraId="387F4C82">
            <w:pPr>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 xml:space="preserve">:00 - </w:t>
            </w:r>
            <w:r>
              <w:rPr>
                <w:rFonts w:hint="eastAsia" w:ascii="宋体" w:hAnsi="宋体" w:eastAsia="宋体" w:cs="宋体"/>
                <w:sz w:val="21"/>
                <w:szCs w:val="21"/>
                <w:lang w:val="en-US" w:eastAsia="zh-CN"/>
              </w:rPr>
              <w:t>8</w:t>
            </w:r>
            <w:r>
              <w:rPr>
                <w:rFonts w:hint="eastAsia" w:ascii="宋体" w:hAnsi="宋体" w:eastAsia="宋体" w:cs="宋体"/>
                <w:sz w:val="21"/>
                <w:szCs w:val="21"/>
              </w:rPr>
              <w:t>:30</w:t>
            </w:r>
          </w:p>
        </w:tc>
        <w:tc>
          <w:tcPr>
            <w:tcW w:w="1509" w:type="dxa"/>
            <w:shd w:val="clear" w:color="auto" w:fill="FFFFFF"/>
            <w:tcMar>
              <w:top w:w="180" w:type="dxa"/>
              <w:left w:w="270" w:type="dxa"/>
              <w:bottom w:w="180" w:type="dxa"/>
              <w:right w:w="270" w:type="dxa"/>
            </w:tcMar>
            <w:vAlign w:val="center"/>
          </w:tcPr>
          <w:p w14:paraId="11DCCFEC">
            <w:pPr>
              <w:ind w:firstLine="0" w:firstLineChars="0"/>
              <w:rPr>
                <w:rFonts w:hint="eastAsia" w:ascii="宋体" w:hAnsi="宋体" w:eastAsia="宋体" w:cs="宋体"/>
                <w:sz w:val="21"/>
                <w:szCs w:val="21"/>
              </w:rPr>
            </w:pPr>
            <w:r>
              <w:rPr>
                <w:rFonts w:hint="eastAsia" w:ascii="宋体" w:hAnsi="宋体" w:eastAsia="宋体" w:cs="宋体"/>
                <w:sz w:val="21"/>
                <w:szCs w:val="21"/>
              </w:rPr>
              <w:t>开营仪式</w:t>
            </w:r>
          </w:p>
        </w:tc>
        <w:tc>
          <w:tcPr>
            <w:tcW w:w="2919" w:type="dxa"/>
            <w:shd w:val="clear" w:color="auto" w:fill="FFFFFF"/>
            <w:tcMar>
              <w:top w:w="180" w:type="dxa"/>
              <w:left w:w="270" w:type="dxa"/>
              <w:bottom w:w="180" w:type="dxa"/>
              <w:right w:w="270" w:type="dxa"/>
            </w:tcMar>
            <w:vAlign w:val="center"/>
          </w:tcPr>
          <w:p w14:paraId="31CCABD1">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在门口举行简短的开场仪式，强调研学纪律和安全事项。</w:t>
            </w:r>
          </w:p>
        </w:tc>
        <w:tc>
          <w:tcPr>
            <w:tcW w:w="2551" w:type="dxa"/>
            <w:shd w:val="clear" w:color="auto" w:fill="FFFFFF"/>
            <w:tcMar>
              <w:top w:w="180" w:type="dxa"/>
              <w:left w:w="270" w:type="dxa"/>
              <w:bottom w:w="180" w:type="dxa"/>
              <w:right w:w="270" w:type="dxa"/>
            </w:tcMar>
            <w:vAlign w:val="center"/>
          </w:tcPr>
          <w:p w14:paraId="24A427E5">
            <w:pPr>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保障学生安全，培养学生自我管理能力。</w:t>
            </w:r>
          </w:p>
        </w:tc>
      </w:tr>
      <w:tr w14:paraId="71617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26" w:hRule="atLeast"/>
        </w:trPr>
        <w:tc>
          <w:tcPr>
            <w:tcW w:w="1867" w:type="dxa"/>
            <w:shd w:val="clear" w:color="auto" w:fill="FFFFFF"/>
            <w:tcMar>
              <w:top w:w="180" w:type="dxa"/>
              <w:left w:w="270" w:type="dxa"/>
              <w:bottom w:w="180" w:type="dxa"/>
              <w:right w:w="270" w:type="dxa"/>
            </w:tcMar>
            <w:vAlign w:val="center"/>
          </w:tcPr>
          <w:p w14:paraId="5CACA89B">
            <w:pPr>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:30-1</w:t>
            </w:r>
            <w:r>
              <w:rPr>
                <w:rFonts w:hint="eastAsia" w:ascii="宋体" w:hAnsi="宋体" w:eastAsia="宋体" w:cs="宋体"/>
                <w:sz w:val="21"/>
                <w:szCs w:val="21"/>
                <w:lang w:val="en-US" w:eastAsia="zh-CN"/>
              </w:rPr>
              <w:t>1</w:t>
            </w:r>
            <w:r>
              <w:rPr>
                <w:rFonts w:hint="eastAsia" w:ascii="宋体" w:hAnsi="宋体" w:eastAsia="宋体" w:cs="宋体"/>
                <w:sz w:val="21"/>
                <w:szCs w:val="21"/>
              </w:rPr>
              <w:t>:30</w:t>
            </w:r>
          </w:p>
        </w:tc>
        <w:tc>
          <w:tcPr>
            <w:tcW w:w="1509" w:type="dxa"/>
            <w:shd w:val="clear" w:color="auto" w:fill="FFFFFF"/>
            <w:tcMar>
              <w:top w:w="180" w:type="dxa"/>
              <w:left w:w="270" w:type="dxa"/>
              <w:bottom w:w="180" w:type="dxa"/>
              <w:right w:w="270" w:type="dxa"/>
            </w:tcMar>
            <w:vAlign w:val="center"/>
          </w:tcPr>
          <w:p w14:paraId="05B5E4D6">
            <w:pPr>
              <w:ind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游览孔繁森纪念馆</w:t>
            </w:r>
          </w:p>
        </w:tc>
        <w:tc>
          <w:tcPr>
            <w:tcW w:w="2919" w:type="dxa"/>
            <w:shd w:val="clear" w:color="auto" w:fill="FFFFFF"/>
            <w:tcMar>
              <w:top w:w="180" w:type="dxa"/>
              <w:left w:w="270" w:type="dxa"/>
              <w:bottom w:w="180" w:type="dxa"/>
              <w:right w:w="270" w:type="dxa"/>
            </w:tcMar>
            <w:vAlign w:val="center"/>
          </w:tcPr>
          <w:p w14:paraId="1FBB82BB">
            <w:pPr>
              <w:ind w:firstLine="0" w:firstLineChars="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专业讲解员会带领</w:t>
            </w:r>
            <w:r>
              <w:rPr>
                <w:rFonts w:hint="eastAsia" w:ascii="宋体" w:hAnsi="宋体" w:eastAsia="宋体" w:cs="宋体"/>
                <w:sz w:val="21"/>
                <w:szCs w:val="21"/>
                <w:lang w:val="en-US" w:eastAsia="zh-CN"/>
              </w:rPr>
              <w:t>同学们</w:t>
            </w:r>
            <w:r>
              <w:rPr>
                <w:rFonts w:hint="default" w:ascii="宋体" w:hAnsi="宋体" w:eastAsia="宋体" w:cs="宋体"/>
                <w:sz w:val="21"/>
                <w:szCs w:val="21"/>
                <w:lang w:val="en-US" w:eastAsia="zh-CN"/>
              </w:rPr>
              <w:t>深入了解孔繁森同志的事迹，包括他的工作经历、对藏族同胞的关爱、以及他的清正廉洁等。会观看关于孔繁森同志的纪录片，以获得更直观的感受和更深层次的理解。</w:t>
            </w:r>
            <w:r>
              <w:rPr>
                <w:rFonts w:hint="eastAsia" w:ascii="宋体" w:hAnsi="宋体" w:eastAsia="宋体" w:cs="宋体"/>
                <w:sz w:val="21"/>
                <w:szCs w:val="21"/>
                <w:lang w:val="en-US" w:eastAsia="zh-CN"/>
              </w:rPr>
              <w:t>最后同学们</w:t>
            </w:r>
            <w:r>
              <w:rPr>
                <w:rFonts w:hint="default" w:ascii="宋体" w:hAnsi="宋体" w:eastAsia="宋体" w:cs="宋体"/>
                <w:sz w:val="21"/>
                <w:szCs w:val="21"/>
                <w:lang w:val="en-US" w:eastAsia="zh-CN"/>
              </w:rPr>
              <w:t>会在纪念馆内进行宣誓，重申对党忠诚的誓言，并就参观体验进行讨论和分享。</w:t>
            </w:r>
          </w:p>
        </w:tc>
        <w:tc>
          <w:tcPr>
            <w:tcW w:w="2551" w:type="dxa"/>
            <w:shd w:val="clear" w:color="auto" w:fill="FFFFFF"/>
            <w:tcMar>
              <w:top w:w="180" w:type="dxa"/>
              <w:left w:w="270" w:type="dxa"/>
              <w:bottom w:w="180" w:type="dxa"/>
              <w:right w:w="270" w:type="dxa"/>
            </w:tcMar>
            <w:vAlign w:val="center"/>
          </w:tcPr>
          <w:p w14:paraId="42E7C508">
            <w:pPr>
              <w:ind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感受孔繁森同志的爱国情怀和无私奉献的精神，传承红色基因，让他的精神激励同学们前行，有助于同学们树立正确的价值观念。</w:t>
            </w:r>
          </w:p>
        </w:tc>
      </w:tr>
      <w:tr w14:paraId="11B7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867" w:type="dxa"/>
            <w:shd w:val="clear" w:color="auto" w:fill="FFFFFF"/>
            <w:tcMar>
              <w:top w:w="180" w:type="dxa"/>
              <w:left w:w="270" w:type="dxa"/>
              <w:bottom w:w="180" w:type="dxa"/>
              <w:right w:w="270" w:type="dxa"/>
            </w:tcMar>
            <w:vAlign w:val="center"/>
          </w:tcPr>
          <w:p w14:paraId="21C23818">
            <w:pPr>
              <w:ind w:firstLine="0" w:firstLineChars="0"/>
              <w:rPr>
                <w:rFonts w:hint="eastAsia" w:ascii="宋体" w:hAnsi="宋体" w:eastAsia="宋体" w:cs="宋体"/>
                <w:sz w:val="21"/>
                <w:szCs w:val="21"/>
                <w:lang w:val="en-US"/>
              </w:rPr>
            </w:pPr>
            <w:r>
              <w:rPr>
                <w:rFonts w:hint="eastAsia" w:ascii="宋体" w:hAnsi="宋体" w:eastAsia="宋体" w:cs="宋体"/>
                <w:sz w:val="21"/>
                <w:szCs w:val="21"/>
                <w:lang w:val="en-US" w:eastAsia="zh-CN"/>
              </w:rPr>
              <w:t>11</w:t>
            </w:r>
            <w:r>
              <w:rPr>
                <w:rFonts w:hint="eastAsia" w:ascii="宋体" w:hAnsi="宋体" w:eastAsia="宋体" w:cs="宋体"/>
                <w:sz w:val="21"/>
                <w:szCs w:val="21"/>
              </w:rPr>
              <w:t>:30-1</w:t>
            </w:r>
            <w:r>
              <w:rPr>
                <w:rFonts w:hint="eastAsia" w:ascii="宋体" w:hAnsi="宋体" w:eastAsia="宋体" w:cs="宋体"/>
                <w:sz w:val="21"/>
                <w:szCs w:val="21"/>
                <w:lang w:val="en-US" w:eastAsia="zh-CN"/>
              </w:rPr>
              <w:t>2：30</w:t>
            </w:r>
          </w:p>
        </w:tc>
        <w:tc>
          <w:tcPr>
            <w:tcW w:w="1509" w:type="dxa"/>
            <w:shd w:val="clear" w:color="auto" w:fill="FFFFFF"/>
            <w:tcMar>
              <w:top w:w="180" w:type="dxa"/>
              <w:left w:w="270" w:type="dxa"/>
              <w:bottom w:w="180" w:type="dxa"/>
              <w:right w:w="270" w:type="dxa"/>
            </w:tcMar>
            <w:vAlign w:val="center"/>
          </w:tcPr>
          <w:p w14:paraId="57B55CDF">
            <w:pPr>
              <w:ind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午餐</w:t>
            </w:r>
          </w:p>
        </w:tc>
        <w:tc>
          <w:tcPr>
            <w:tcW w:w="2919" w:type="dxa"/>
            <w:shd w:val="clear" w:color="auto" w:fill="FFFFFF"/>
            <w:tcMar>
              <w:top w:w="180" w:type="dxa"/>
              <w:left w:w="270" w:type="dxa"/>
              <w:bottom w:w="180" w:type="dxa"/>
              <w:right w:w="270" w:type="dxa"/>
            </w:tcMar>
            <w:vAlign w:val="center"/>
          </w:tcPr>
          <w:p w14:paraId="251C4C59">
            <w:pPr>
              <w:ind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珍惜粮食，懂得感恩，养成文明礼貌的用餐习惯，了解生活中常用的餐桌礼仪。</w:t>
            </w:r>
          </w:p>
        </w:tc>
        <w:tc>
          <w:tcPr>
            <w:tcW w:w="2551" w:type="dxa"/>
            <w:shd w:val="clear" w:color="auto" w:fill="FFFFFF"/>
            <w:tcMar>
              <w:top w:w="180" w:type="dxa"/>
              <w:left w:w="270" w:type="dxa"/>
              <w:bottom w:w="180" w:type="dxa"/>
              <w:right w:w="270" w:type="dxa"/>
            </w:tcMar>
            <w:vAlign w:val="center"/>
          </w:tcPr>
          <w:p w14:paraId="503CFD02">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学生养成文明用餐习惯，提升学生的思考能力，培养学生的发散思维、仔细观察、善于思考等潜力</w:t>
            </w:r>
          </w:p>
        </w:tc>
      </w:tr>
      <w:tr w14:paraId="1AB0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867" w:type="dxa"/>
            <w:shd w:val="clear" w:color="auto" w:fill="FFFFFF"/>
            <w:tcMar>
              <w:top w:w="180" w:type="dxa"/>
              <w:left w:w="270" w:type="dxa"/>
              <w:bottom w:w="180" w:type="dxa"/>
              <w:right w:w="270" w:type="dxa"/>
            </w:tcMar>
            <w:vAlign w:val="center"/>
          </w:tcPr>
          <w:p w14:paraId="374230A9">
            <w:pPr>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r>
              <w:rPr>
                <w:rFonts w:hint="eastAsia" w:ascii="宋体" w:hAnsi="宋体" w:eastAsia="宋体" w:cs="宋体"/>
                <w:sz w:val="21"/>
                <w:szCs w:val="21"/>
              </w:rPr>
              <w:t>:</w:t>
            </w:r>
            <w:r>
              <w:rPr>
                <w:rFonts w:hint="eastAsia" w:ascii="宋体" w:hAnsi="宋体" w:eastAsia="宋体" w:cs="宋体"/>
                <w:sz w:val="21"/>
                <w:szCs w:val="21"/>
                <w:lang w:val="en-US" w:eastAsia="zh-CN"/>
              </w:rPr>
              <w:t>30</w:t>
            </w:r>
            <w:r>
              <w:rPr>
                <w:rFonts w:hint="eastAsia" w:ascii="宋体" w:hAnsi="宋体" w:eastAsia="宋体" w:cs="宋体"/>
                <w:sz w:val="21"/>
                <w:szCs w:val="21"/>
              </w:rPr>
              <w:t>-1</w:t>
            </w:r>
            <w:r>
              <w:rPr>
                <w:rFonts w:hint="eastAsia" w:ascii="宋体" w:hAnsi="宋体" w:eastAsia="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 w:val="21"/>
                <w:szCs w:val="21"/>
                <w:lang w:val="en-US" w:eastAsia="zh-CN"/>
              </w:rPr>
              <w:t>00</w:t>
            </w:r>
          </w:p>
        </w:tc>
        <w:tc>
          <w:tcPr>
            <w:tcW w:w="1509" w:type="dxa"/>
            <w:shd w:val="clear" w:color="auto" w:fill="FFFFFF"/>
            <w:tcMar>
              <w:top w:w="180" w:type="dxa"/>
              <w:left w:w="270" w:type="dxa"/>
              <w:bottom w:w="180" w:type="dxa"/>
              <w:right w:w="270" w:type="dxa"/>
            </w:tcMar>
            <w:vAlign w:val="center"/>
          </w:tcPr>
          <w:p w14:paraId="2C883E9B">
            <w:pPr>
              <w:ind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前往阳谷刘邓大军渡黄河指挥部旧址</w:t>
            </w:r>
          </w:p>
        </w:tc>
        <w:tc>
          <w:tcPr>
            <w:tcW w:w="2919" w:type="dxa"/>
            <w:shd w:val="clear" w:color="auto" w:fill="FFFFFF"/>
            <w:tcMar>
              <w:top w:w="180" w:type="dxa"/>
              <w:left w:w="270" w:type="dxa"/>
              <w:bottom w:w="180" w:type="dxa"/>
              <w:right w:w="270" w:type="dxa"/>
            </w:tcMar>
            <w:vAlign w:val="center"/>
          </w:tcPr>
          <w:p w14:paraId="43BB59E1">
            <w:pPr>
              <w:ind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在路上，同学们搜集有关刘邓大军的事件，进行记录。也可以在车上进行暂时的休整</w:t>
            </w:r>
          </w:p>
        </w:tc>
        <w:tc>
          <w:tcPr>
            <w:tcW w:w="2551" w:type="dxa"/>
            <w:shd w:val="clear" w:color="auto" w:fill="FFFFFF"/>
            <w:tcMar>
              <w:top w:w="180" w:type="dxa"/>
              <w:left w:w="270" w:type="dxa"/>
              <w:bottom w:w="180" w:type="dxa"/>
              <w:right w:w="270" w:type="dxa"/>
            </w:tcMar>
            <w:vAlign w:val="center"/>
          </w:tcPr>
          <w:p w14:paraId="475351A1">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培养学生研读的能力，以及收集资料和自我总结、自我思考的能力</w:t>
            </w:r>
          </w:p>
        </w:tc>
      </w:tr>
      <w:tr w14:paraId="694E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867" w:type="dxa"/>
            <w:shd w:val="clear" w:color="auto" w:fill="FFFFFF"/>
            <w:tcMar>
              <w:top w:w="180" w:type="dxa"/>
              <w:left w:w="270" w:type="dxa"/>
              <w:bottom w:w="180" w:type="dxa"/>
              <w:right w:w="270" w:type="dxa"/>
            </w:tcMar>
            <w:vAlign w:val="center"/>
          </w:tcPr>
          <w:p w14:paraId="264F2D48">
            <w:pPr>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14：00</w:t>
            </w:r>
            <w:r>
              <w:rPr>
                <w:rFonts w:hint="eastAsia" w:ascii="宋体" w:hAnsi="宋体" w:eastAsia="宋体" w:cs="宋体"/>
                <w:sz w:val="21"/>
                <w:szCs w:val="21"/>
              </w:rPr>
              <w:t xml:space="preserve"> -1</w:t>
            </w:r>
            <w:r>
              <w:rPr>
                <w:rFonts w:hint="eastAsia" w:ascii="宋体" w:hAnsi="宋体" w:eastAsia="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sz w:val="21"/>
                <w:szCs w:val="21"/>
                <w:lang w:val="en-US" w:eastAsia="zh-CN"/>
              </w:rPr>
              <w:t>00</w:t>
            </w:r>
          </w:p>
        </w:tc>
        <w:tc>
          <w:tcPr>
            <w:tcW w:w="1509" w:type="dxa"/>
            <w:shd w:val="clear" w:color="auto" w:fill="FFFFFF"/>
            <w:tcMar>
              <w:top w:w="180" w:type="dxa"/>
              <w:left w:w="270" w:type="dxa"/>
              <w:bottom w:w="180" w:type="dxa"/>
              <w:right w:w="270" w:type="dxa"/>
            </w:tcMar>
            <w:vAlign w:val="center"/>
          </w:tcPr>
          <w:p w14:paraId="1D2514AB">
            <w:pPr>
              <w:ind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刘邓大军渡黄河指挥部旧址红色之旅</w:t>
            </w:r>
          </w:p>
        </w:tc>
        <w:tc>
          <w:tcPr>
            <w:tcW w:w="2919" w:type="dxa"/>
            <w:shd w:val="clear" w:color="auto" w:fill="FFFFFF"/>
            <w:tcMar>
              <w:top w:w="180" w:type="dxa"/>
              <w:left w:w="270" w:type="dxa"/>
              <w:bottom w:w="180" w:type="dxa"/>
              <w:right w:w="270" w:type="dxa"/>
            </w:tcMar>
            <w:vAlign w:val="center"/>
          </w:tcPr>
          <w:p w14:paraId="48100ED1">
            <w:pPr>
              <w:ind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步入刘邓大军渡黄河指挥部旧址，参观各个展厅，通过珍贵的历史文物、详细的图文资料以及生动的场景再现，体会其独特的魅力</w:t>
            </w:r>
          </w:p>
        </w:tc>
        <w:tc>
          <w:tcPr>
            <w:tcW w:w="2551" w:type="dxa"/>
            <w:shd w:val="clear" w:color="auto" w:fill="FFFFFF"/>
            <w:tcMar>
              <w:top w:w="180" w:type="dxa"/>
              <w:left w:w="270" w:type="dxa"/>
              <w:bottom w:w="180" w:type="dxa"/>
              <w:right w:w="270" w:type="dxa"/>
            </w:tcMar>
            <w:vAlign w:val="center"/>
          </w:tcPr>
          <w:p w14:paraId="733F6B5F">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使青年学子更好地切身体验红色文化，缅怀革命先烈，赓续红色血脉</w:t>
            </w:r>
          </w:p>
        </w:tc>
      </w:tr>
      <w:tr w14:paraId="6AD5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867" w:type="dxa"/>
            <w:shd w:val="clear" w:color="auto" w:fill="FFFFFF"/>
            <w:tcMar>
              <w:top w:w="180" w:type="dxa"/>
              <w:left w:w="270" w:type="dxa"/>
              <w:bottom w:w="180" w:type="dxa"/>
              <w:right w:w="270" w:type="dxa"/>
            </w:tcMar>
            <w:vAlign w:val="center"/>
          </w:tcPr>
          <w:p w14:paraId="79EFD5F6">
            <w:pPr>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r>
              <w:rPr>
                <w:rFonts w:hint="eastAsia" w:ascii="宋体" w:hAnsi="宋体" w:eastAsia="宋体" w:cs="宋体"/>
                <w:sz w:val="21"/>
                <w:szCs w:val="21"/>
              </w:rPr>
              <w:t>:</w:t>
            </w:r>
            <w:r>
              <w:rPr>
                <w:rFonts w:hint="eastAsia" w:ascii="宋体" w:hAnsi="宋体" w:eastAsia="宋体" w:cs="宋体"/>
                <w:sz w:val="21"/>
                <w:szCs w:val="21"/>
                <w:lang w:val="en-US" w:eastAsia="zh-CN"/>
              </w:rPr>
              <w:t>0</w:t>
            </w:r>
            <w:r>
              <w:rPr>
                <w:rFonts w:hint="eastAsia" w:ascii="宋体" w:hAnsi="宋体" w:eastAsia="宋体" w:cs="宋体"/>
                <w:sz w:val="21"/>
                <w:szCs w:val="21"/>
              </w:rPr>
              <w:t>0 -1</w:t>
            </w:r>
            <w:r>
              <w:rPr>
                <w:rFonts w:hint="eastAsia" w:ascii="宋体" w:hAnsi="宋体" w:eastAsia="宋体" w:cs="宋体"/>
                <w:sz w:val="21"/>
                <w:szCs w:val="21"/>
                <w:lang w:val="en-US" w:eastAsia="zh-CN"/>
              </w:rPr>
              <w:t>7</w:t>
            </w:r>
            <w:r>
              <w:rPr>
                <w:rFonts w:hint="eastAsia" w:ascii="宋体" w:hAnsi="宋体" w:eastAsia="宋体" w:cs="宋体"/>
                <w:sz w:val="21"/>
                <w:szCs w:val="21"/>
              </w:rPr>
              <w:t>:</w:t>
            </w:r>
            <w:r>
              <w:rPr>
                <w:rFonts w:hint="eastAsia" w:ascii="宋体" w:hAnsi="宋体" w:eastAsia="宋体" w:cs="宋体"/>
                <w:sz w:val="21"/>
                <w:szCs w:val="21"/>
                <w:lang w:val="en-US" w:eastAsia="zh-CN"/>
              </w:rPr>
              <w:t>00</w:t>
            </w:r>
          </w:p>
        </w:tc>
        <w:tc>
          <w:tcPr>
            <w:tcW w:w="1509" w:type="dxa"/>
            <w:shd w:val="clear" w:color="auto" w:fill="FFFFFF"/>
            <w:tcMar>
              <w:top w:w="180" w:type="dxa"/>
              <w:left w:w="270" w:type="dxa"/>
              <w:bottom w:w="180" w:type="dxa"/>
              <w:right w:w="270" w:type="dxa"/>
            </w:tcMar>
            <w:vAlign w:val="center"/>
          </w:tcPr>
          <w:p w14:paraId="16086811">
            <w:pPr>
              <w:ind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我与先辈们的前世今生</w:t>
            </w:r>
          </w:p>
        </w:tc>
        <w:tc>
          <w:tcPr>
            <w:tcW w:w="2919" w:type="dxa"/>
            <w:shd w:val="clear" w:color="auto" w:fill="FFFFFF"/>
            <w:tcMar>
              <w:top w:w="180" w:type="dxa"/>
              <w:left w:w="270" w:type="dxa"/>
              <w:bottom w:w="180" w:type="dxa"/>
              <w:right w:w="270" w:type="dxa"/>
            </w:tcMar>
            <w:vAlign w:val="center"/>
          </w:tcPr>
          <w:p w14:paraId="588792BF">
            <w:pPr>
              <w:ind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自主制作花束，包括选材、包装等，并将自己想说的话写下来，“说给先辈们听”</w:t>
            </w:r>
          </w:p>
        </w:tc>
        <w:tc>
          <w:tcPr>
            <w:tcW w:w="2551" w:type="dxa"/>
            <w:shd w:val="clear" w:color="auto" w:fill="FFFFFF"/>
            <w:tcMar>
              <w:top w:w="180" w:type="dxa"/>
              <w:left w:w="270" w:type="dxa"/>
              <w:bottom w:w="180" w:type="dxa"/>
              <w:right w:w="270" w:type="dxa"/>
            </w:tcMar>
            <w:vAlign w:val="center"/>
          </w:tcPr>
          <w:p w14:paraId="6FCB3AD8">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具有教育意义，传承和弘扬红色文化。提高同学们的动手能力，并且培养了学生的语言表达能力。</w:t>
            </w:r>
          </w:p>
        </w:tc>
      </w:tr>
      <w:tr w14:paraId="37778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867" w:type="dxa"/>
            <w:shd w:val="clear" w:color="auto" w:fill="FFFFFF"/>
            <w:tcMar>
              <w:top w:w="180" w:type="dxa"/>
              <w:left w:w="270" w:type="dxa"/>
              <w:bottom w:w="180" w:type="dxa"/>
              <w:right w:w="270" w:type="dxa"/>
            </w:tcMar>
            <w:vAlign w:val="center"/>
          </w:tcPr>
          <w:p w14:paraId="1EEDA6F2">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17：00-18：00</w:t>
            </w:r>
          </w:p>
        </w:tc>
        <w:tc>
          <w:tcPr>
            <w:tcW w:w="1509" w:type="dxa"/>
            <w:shd w:val="clear" w:color="auto" w:fill="FFFFFF"/>
            <w:tcMar>
              <w:top w:w="180" w:type="dxa"/>
              <w:left w:w="270" w:type="dxa"/>
              <w:bottom w:w="180" w:type="dxa"/>
              <w:right w:w="270" w:type="dxa"/>
            </w:tcMar>
            <w:vAlign w:val="center"/>
          </w:tcPr>
          <w:p w14:paraId="57903C76">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进行红色宣讲以及精准射击</w:t>
            </w:r>
          </w:p>
        </w:tc>
        <w:tc>
          <w:tcPr>
            <w:tcW w:w="2919" w:type="dxa"/>
            <w:shd w:val="clear" w:color="auto" w:fill="FFFFFF"/>
            <w:tcMar>
              <w:top w:w="180" w:type="dxa"/>
              <w:left w:w="270" w:type="dxa"/>
              <w:bottom w:w="180" w:type="dxa"/>
              <w:right w:w="270" w:type="dxa"/>
            </w:tcMar>
            <w:vAlign w:val="center"/>
          </w:tcPr>
          <w:p w14:paraId="468F5206">
            <w:pPr>
              <w:numPr>
                <w:ilvl w:val="0"/>
                <w:numId w:val="0"/>
              </w:num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选出学生代表对参观纪念馆的看法进行自己的分享，全体同学进行宣誓。同学们对着靶子进行模拟射击</w:t>
            </w:r>
          </w:p>
        </w:tc>
        <w:tc>
          <w:tcPr>
            <w:tcW w:w="2551" w:type="dxa"/>
            <w:shd w:val="clear" w:color="auto" w:fill="FFFFFF"/>
            <w:tcMar>
              <w:top w:w="180" w:type="dxa"/>
              <w:left w:w="270" w:type="dxa"/>
              <w:bottom w:w="180" w:type="dxa"/>
              <w:right w:w="270" w:type="dxa"/>
            </w:tcMar>
            <w:vAlign w:val="center"/>
          </w:tcPr>
          <w:p w14:paraId="4D67EE80">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锻炼了同学们的语言表达能力，有助于其树立正确的价值观念。通过精准射击，同学们体会到革命先辈付出的努力，会更加珍惜这来之不易的幸福生活</w:t>
            </w:r>
          </w:p>
        </w:tc>
      </w:tr>
      <w:tr w14:paraId="035C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867" w:type="dxa"/>
            <w:shd w:val="clear" w:color="auto" w:fill="FFFFFF"/>
            <w:tcMar>
              <w:top w:w="180" w:type="dxa"/>
              <w:left w:w="270" w:type="dxa"/>
              <w:bottom w:w="180" w:type="dxa"/>
              <w:right w:w="270" w:type="dxa"/>
            </w:tcMar>
            <w:vAlign w:val="center"/>
          </w:tcPr>
          <w:p w14:paraId="224C7F12">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sz w:val="21"/>
                <w:szCs w:val="21"/>
                <w:lang w:val="en-US" w:eastAsia="zh-CN"/>
              </w:rPr>
              <w:t>0</w:t>
            </w:r>
            <w:r>
              <w:rPr>
                <w:rFonts w:hint="eastAsia" w:ascii="宋体" w:hAnsi="宋体" w:eastAsia="宋体" w:cs="宋体"/>
                <w:sz w:val="21"/>
                <w:szCs w:val="21"/>
              </w:rPr>
              <w:t>0 -1</w:t>
            </w: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sz w:val="21"/>
                <w:szCs w:val="21"/>
                <w:lang w:val="en-US" w:eastAsia="zh-CN"/>
              </w:rPr>
              <w:t>30</w:t>
            </w:r>
          </w:p>
        </w:tc>
        <w:tc>
          <w:tcPr>
            <w:tcW w:w="1509" w:type="dxa"/>
            <w:shd w:val="clear" w:color="auto" w:fill="FFFFFF"/>
            <w:tcMar>
              <w:top w:w="180" w:type="dxa"/>
              <w:left w:w="270" w:type="dxa"/>
              <w:bottom w:w="180" w:type="dxa"/>
              <w:right w:w="270" w:type="dxa"/>
            </w:tcMar>
            <w:vAlign w:val="center"/>
          </w:tcPr>
          <w:p w14:paraId="225FD2FA">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闭营仪式</w:t>
            </w:r>
          </w:p>
        </w:tc>
        <w:tc>
          <w:tcPr>
            <w:tcW w:w="2919" w:type="dxa"/>
            <w:shd w:val="clear" w:color="auto" w:fill="FFFFFF"/>
            <w:tcMar>
              <w:top w:w="180" w:type="dxa"/>
              <w:left w:w="270" w:type="dxa"/>
              <w:bottom w:w="180" w:type="dxa"/>
              <w:right w:w="270" w:type="dxa"/>
            </w:tcMar>
            <w:vAlign w:val="center"/>
          </w:tcPr>
          <w:p w14:paraId="5755CB9B">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1.小组汇报总结；</w:t>
            </w:r>
          </w:p>
          <w:p w14:paraId="17D57487">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2.最佳研学旅行报告评选；</w:t>
            </w:r>
          </w:p>
          <w:p w14:paraId="0107811B">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4.颁发纪念徽章、证书；</w:t>
            </w:r>
          </w:p>
          <w:p w14:paraId="4AC33C7A">
            <w:pPr>
              <w:numPr>
                <w:ilvl w:val="0"/>
                <w:numId w:val="0"/>
              </w:num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5.合影。</w:t>
            </w:r>
          </w:p>
        </w:tc>
        <w:tc>
          <w:tcPr>
            <w:tcW w:w="2551" w:type="dxa"/>
            <w:shd w:val="clear" w:color="auto" w:fill="FFFFFF"/>
            <w:tcMar>
              <w:top w:w="180" w:type="dxa"/>
              <w:left w:w="270" w:type="dxa"/>
              <w:bottom w:w="180" w:type="dxa"/>
              <w:right w:w="270" w:type="dxa"/>
            </w:tcMar>
            <w:vAlign w:val="center"/>
          </w:tcPr>
          <w:p w14:paraId="48C5A7E6">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美好的回忆</w:t>
            </w:r>
          </w:p>
        </w:tc>
      </w:tr>
      <w:tr w14:paraId="3017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867" w:type="dxa"/>
            <w:shd w:val="clear" w:color="auto" w:fill="FFFFFF"/>
            <w:tcMar>
              <w:top w:w="180" w:type="dxa"/>
              <w:left w:w="270" w:type="dxa"/>
              <w:bottom w:w="180" w:type="dxa"/>
              <w:right w:w="270" w:type="dxa"/>
            </w:tcMar>
            <w:vAlign w:val="center"/>
          </w:tcPr>
          <w:p w14:paraId="262C9969">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0 -1</w:t>
            </w:r>
            <w:r>
              <w:rPr>
                <w:rFonts w:hint="eastAsia" w:ascii="宋体" w:hAnsi="宋体" w:eastAsia="宋体" w:cs="宋体"/>
                <w:sz w:val="21"/>
                <w:szCs w:val="21"/>
                <w:lang w:val="en-US" w:eastAsia="zh-CN"/>
              </w:rPr>
              <w:t>9</w:t>
            </w:r>
            <w:r>
              <w:rPr>
                <w:rFonts w:hint="eastAsia" w:ascii="宋体" w:hAnsi="宋体" w:eastAsia="宋体" w:cs="宋体"/>
                <w:sz w:val="21"/>
                <w:szCs w:val="21"/>
              </w:rPr>
              <w:t>:</w:t>
            </w:r>
            <w:r>
              <w:rPr>
                <w:rFonts w:hint="eastAsia" w:ascii="宋体" w:hAnsi="宋体" w:eastAsia="宋体" w:cs="宋体"/>
                <w:sz w:val="21"/>
                <w:szCs w:val="21"/>
                <w:lang w:val="en-US" w:eastAsia="zh-CN"/>
              </w:rPr>
              <w:t>30</w:t>
            </w:r>
          </w:p>
        </w:tc>
        <w:tc>
          <w:tcPr>
            <w:tcW w:w="1509" w:type="dxa"/>
            <w:shd w:val="clear" w:color="auto" w:fill="FFFFFF"/>
            <w:tcMar>
              <w:top w:w="180" w:type="dxa"/>
              <w:left w:w="270" w:type="dxa"/>
              <w:bottom w:w="180" w:type="dxa"/>
              <w:right w:w="270" w:type="dxa"/>
            </w:tcMar>
            <w:vAlign w:val="center"/>
          </w:tcPr>
          <w:p w14:paraId="7FAAA1B1">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安全到达</w:t>
            </w:r>
          </w:p>
        </w:tc>
        <w:tc>
          <w:tcPr>
            <w:tcW w:w="2919" w:type="dxa"/>
            <w:shd w:val="clear" w:color="auto" w:fill="FFFFFF"/>
            <w:tcMar>
              <w:top w:w="180" w:type="dxa"/>
              <w:left w:w="270" w:type="dxa"/>
              <w:bottom w:w="180" w:type="dxa"/>
              <w:right w:w="270" w:type="dxa"/>
            </w:tcMar>
            <w:vAlign w:val="center"/>
          </w:tcPr>
          <w:p w14:paraId="003C27F6">
            <w:pPr>
              <w:numPr>
                <w:ilvl w:val="0"/>
                <w:numId w:val="0"/>
              </w:num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返回起点，安全交接</w:t>
            </w:r>
          </w:p>
        </w:tc>
        <w:tc>
          <w:tcPr>
            <w:tcW w:w="2551" w:type="dxa"/>
            <w:shd w:val="clear" w:color="auto" w:fill="FFFFFF"/>
            <w:tcMar>
              <w:top w:w="180" w:type="dxa"/>
              <w:left w:w="270" w:type="dxa"/>
              <w:bottom w:w="180" w:type="dxa"/>
              <w:right w:w="270" w:type="dxa"/>
            </w:tcMar>
            <w:vAlign w:val="center"/>
          </w:tcPr>
          <w:p w14:paraId="27B6FE9A">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保障安全</w:t>
            </w:r>
          </w:p>
        </w:tc>
      </w:tr>
    </w:tbl>
    <w:p w14:paraId="3A408615">
      <w:pPr>
        <w:rPr>
          <w:rFonts w:hint="eastAsia" w:ascii="楷体" w:hAnsi="楷体" w:eastAsia="楷体" w:cs="楷体"/>
          <w:b/>
          <w:bCs/>
          <w:lang w:val="en-US" w:eastAsia="zh-CN"/>
        </w:rPr>
      </w:pPr>
      <w:r>
        <w:rPr>
          <w:rFonts w:hint="eastAsia" w:ascii="宋体" w:hAnsi="宋体" w:eastAsia="宋体" w:cs="宋体"/>
          <w:b w:val="0"/>
          <w:bCs w:val="0"/>
          <w:lang w:val="en-US" w:eastAsia="zh-CN"/>
        </w:rPr>
        <w:t>3.行后课程</w:t>
      </w:r>
    </w:p>
    <w:p w14:paraId="1CE84266">
      <w:pPr>
        <w:rPr>
          <w:rFonts w:hint="eastAsia"/>
          <w:lang w:val="en-US" w:eastAsia="zh-CN"/>
        </w:rPr>
      </w:pPr>
      <w:r>
        <w:rPr>
          <w:rFonts w:hint="eastAsia"/>
          <w:lang w:val="en-US" w:eastAsia="zh-CN"/>
        </w:rPr>
        <w:t>学生交流展示：每个小组选派一人收集本小组的心得体会，并由该成员分享给大家。在分享展示之前，小组成员将围绕研学活动中的收获、感悟以及存在的困难进行集体讨论。通过这样的集体讨论，学生可以互相启发，深化对研学内容的理解。每个小组的代表需整理成员的发言，将不同的观点进行整合与梳理，使心得体会更具逻辑性和条理性。在这个过程中，学生不仅需要提炼出活动中的核心收获，还要学会筛选和组织信息，锻炼其总结归纳能力。</w:t>
      </w:r>
    </w:p>
    <w:p w14:paraId="4CDCD620">
      <w:pPr>
        <w:rPr>
          <w:rFonts w:hint="default"/>
          <w:lang w:val="en-US" w:eastAsia="zh-CN"/>
        </w:rPr>
      </w:pPr>
    </w:p>
    <w:p w14:paraId="0D95BAD9">
      <w:pPr>
        <w:numPr>
          <w:ilvl w:val="0"/>
          <w:numId w:val="0"/>
        </w:numPr>
        <w:ind w:firstLine="480" w:firstLineChars="200"/>
        <w:outlineLvl w:val="0"/>
        <w:rPr>
          <w:rFonts w:hint="eastAsia" w:ascii="黑体" w:hAnsi="黑体" w:eastAsia="黑体" w:cs="黑体"/>
          <w:lang w:val="en-US" w:eastAsia="zh-CN"/>
        </w:rPr>
      </w:pPr>
      <w:bookmarkStart w:id="8" w:name="_Toc8668"/>
      <w:r>
        <w:rPr>
          <w:rFonts w:hint="eastAsia" w:ascii="黑体" w:hAnsi="黑体" w:eastAsia="黑体" w:cs="黑体"/>
          <w:kern w:val="2"/>
          <w:sz w:val="24"/>
          <w:szCs w:val="24"/>
          <w:lang w:val="en-US" w:eastAsia="zh-CN" w:bidi="ar-SA"/>
        </w:rPr>
        <w:t>二、</w:t>
      </w:r>
      <w:r>
        <w:rPr>
          <w:rFonts w:hint="eastAsia" w:ascii="黑体" w:hAnsi="黑体" w:eastAsia="黑体" w:cs="黑体"/>
          <w:lang w:val="en-US" w:eastAsia="zh-CN"/>
        </w:rPr>
        <w:t>研学线路设计</w:t>
      </w:r>
      <w:bookmarkEnd w:id="8"/>
    </w:p>
    <w:p w14:paraId="3E9000B9">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ascii="楷体" w:hAnsi="楷体" w:eastAsia="楷体" w:cs="楷体"/>
          <w:b/>
          <w:bCs/>
          <w:lang w:val="en-US" w:eastAsia="zh-CN"/>
        </w:rPr>
      </w:pPr>
      <w:r>
        <w:rPr>
          <w:rFonts w:hint="eastAsia" w:ascii="楷体" w:hAnsi="楷体" w:eastAsia="楷体" w:cs="楷体"/>
          <w:b/>
          <w:bCs/>
          <w:kern w:val="2"/>
          <w:sz w:val="24"/>
          <w:szCs w:val="24"/>
          <w:lang w:val="en-US" w:eastAsia="zh-CN" w:bidi="ar-SA"/>
        </w:rPr>
        <w:t>（一）</w:t>
      </w:r>
      <w:r>
        <w:rPr>
          <w:rFonts w:hint="eastAsia" w:ascii="楷体" w:hAnsi="楷体" w:eastAsia="楷体" w:cs="楷体"/>
          <w:b/>
          <w:bCs/>
          <w:lang w:val="en-US" w:eastAsia="zh-CN"/>
        </w:rPr>
        <w:t>活动对象</w:t>
      </w:r>
    </w:p>
    <w:p w14:paraId="3568A4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聊城及周边学校八年级学生</w:t>
      </w:r>
    </w:p>
    <w:p w14:paraId="5E540E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楷体" w:hAnsi="楷体" w:eastAsia="楷体" w:cs="楷体"/>
          <w:b/>
          <w:bCs/>
          <w:lang w:val="en-US" w:eastAsia="zh-CN"/>
        </w:rPr>
      </w:pPr>
      <w:r>
        <w:rPr>
          <w:rFonts w:hint="eastAsia" w:ascii="楷体" w:hAnsi="楷体" w:eastAsia="楷体" w:cs="楷体"/>
          <w:b/>
          <w:bCs/>
          <w:kern w:val="2"/>
          <w:sz w:val="24"/>
          <w:szCs w:val="24"/>
          <w:lang w:val="en-US" w:eastAsia="zh-CN" w:bidi="ar-SA"/>
        </w:rPr>
        <w:t>（二）</w:t>
      </w:r>
      <w:r>
        <w:rPr>
          <w:rFonts w:hint="eastAsia" w:ascii="楷体" w:hAnsi="楷体" w:eastAsia="楷体" w:cs="楷体"/>
          <w:b/>
          <w:bCs/>
          <w:lang w:val="en-US" w:eastAsia="zh-CN"/>
        </w:rPr>
        <w:t>活动线路</w:t>
      </w:r>
    </w:p>
    <w:p w14:paraId="32CCF2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宋体" w:hAnsi="宋体" w:eastAsia="宋体" w:cs="宋体"/>
          <w:lang w:val="en-US" w:eastAsia="zh-CN"/>
        </w:rPr>
      </w:pPr>
      <w:r>
        <w:rPr>
          <w:rFonts w:hint="eastAsia" w:ascii="宋体" w:hAnsi="宋体" w:eastAsia="宋体" w:cs="宋体"/>
          <w:lang w:val="en-US" w:eastAsia="zh-CN"/>
        </w:rPr>
        <w:t>学校——孔繁森纪念馆——刘邓大军渡黄河指挥部旧址</w:t>
      </w:r>
    </w:p>
    <w:p w14:paraId="5CBDA0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楷体" w:hAnsi="楷体" w:eastAsia="楷体" w:cs="楷体"/>
          <w:b/>
          <w:bCs/>
          <w:lang w:val="en-US" w:eastAsia="zh-CN"/>
        </w:rPr>
      </w:pPr>
      <w:r>
        <w:rPr>
          <w:rFonts w:hint="eastAsia" w:ascii="楷体" w:hAnsi="楷体" w:eastAsia="楷体" w:cs="楷体"/>
          <w:b/>
          <w:bCs/>
          <w:lang w:val="en-US" w:eastAsia="zh-CN"/>
        </w:rPr>
        <w:t>（三）活动时间</w:t>
      </w:r>
    </w:p>
    <w:p w14:paraId="1F1A0D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jc w:val="both"/>
        <w:textAlignment w:val="auto"/>
        <w:rPr>
          <w:rFonts w:hint="default" w:ascii="宋体" w:hAnsi="宋体" w:eastAsia="宋体" w:cs="宋体"/>
          <w:lang w:val="en-US" w:eastAsia="zh-CN"/>
        </w:rPr>
      </w:pPr>
      <w:r>
        <w:rPr>
          <w:rFonts w:hint="eastAsia" w:ascii="宋体" w:hAnsi="宋体" w:eastAsia="宋体" w:cs="宋体"/>
          <w:lang w:val="en-US" w:eastAsia="zh-CN"/>
        </w:rPr>
        <w:t>一天</w:t>
      </w:r>
    </w:p>
    <w:p w14:paraId="4B56B6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楷体" w:hAnsi="楷体" w:eastAsia="楷体" w:cs="楷体"/>
          <w:b/>
          <w:bCs/>
          <w:lang w:val="en-US" w:eastAsia="zh-CN"/>
        </w:rPr>
      </w:pPr>
      <w:r>
        <w:rPr>
          <w:rFonts w:hint="eastAsia" w:ascii="楷体" w:hAnsi="楷体" w:eastAsia="楷体" w:cs="楷体"/>
          <w:b/>
          <w:bCs/>
          <w:kern w:val="2"/>
          <w:sz w:val="24"/>
          <w:szCs w:val="24"/>
          <w:lang w:val="en-US" w:eastAsia="zh-CN" w:bidi="ar-SA"/>
        </w:rPr>
        <w:t>（四）</w:t>
      </w:r>
      <w:r>
        <w:rPr>
          <w:rFonts w:hint="eastAsia" w:ascii="楷体" w:hAnsi="楷体" w:eastAsia="楷体" w:cs="楷体"/>
          <w:b/>
          <w:bCs/>
          <w:lang w:val="en-US" w:eastAsia="zh-CN"/>
        </w:rPr>
        <w:t>活动内容</w:t>
      </w:r>
    </w:p>
    <w:p w14:paraId="70B1AF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宋体" w:hAnsi="宋体" w:eastAsia="宋体" w:cs="宋体"/>
          <w:lang w:val="en-US" w:eastAsia="zh-CN"/>
        </w:rPr>
      </w:pPr>
      <w:r>
        <w:rPr>
          <w:rFonts w:hint="eastAsia" w:ascii="宋体" w:hAnsi="宋体" w:eastAsia="宋体" w:cs="宋体"/>
          <w:b/>
          <w:bCs/>
          <w:lang w:val="en-US" w:eastAsia="zh-CN"/>
        </w:rPr>
        <w:t>传承红色文化，赓续红色血脉</w:t>
      </w:r>
    </w:p>
    <w:p w14:paraId="10FF368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活动体验：探索红色文化的根源，亲身体验穿越时空与革命先辈进行对话。研学活动中，同学们有机会进行手作花束活动，开发智力及动手能力，感受文化的传承与沉淀。</w:t>
      </w:r>
    </w:p>
    <w:p w14:paraId="512229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drawing>
          <wp:anchor distT="0" distB="0" distL="114300" distR="114300" simplePos="0" relativeHeight="251663360" behindDoc="1" locked="0" layoutInCell="1" allowOverlap="1">
            <wp:simplePos x="0" y="0"/>
            <wp:positionH relativeFrom="column">
              <wp:posOffset>-341630</wp:posOffset>
            </wp:positionH>
            <wp:positionV relativeFrom="paragraph">
              <wp:posOffset>31750</wp:posOffset>
            </wp:positionV>
            <wp:extent cx="6089650" cy="3513455"/>
            <wp:effectExtent l="0" t="0" r="44450" b="10795"/>
            <wp:wrapTight wrapText="bothSides">
              <wp:wrapPolygon>
                <wp:start x="0" y="0"/>
                <wp:lineTo x="0" y="21432"/>
                <wp:lineTo x="21555" y="21432"/>
                <wp:lineTo x="21555" y="0"/>
                <wp:lineTo x="0" y="0"/>
              </wp:wrapPolygon>
            </wp:wrapTight>
            <wp:docPr id="3" name="图片 3" descr="微信图片_20240923222457"/>
            <wp:cNvGraphicFramePr/>
            <a:graphic xmlns:a="http://schemas.openxmlformats.org/drawingml/2006/main">
              <a:graphicData uri="http://schemas.openxmlformats.org/drawingml/2006/picture">
                <pic:pic xmlns:pic="http://schemas.openxmlformats.org/drawingml/2006/picture">
                  <pic:nvPicPr>
                    <pic:cNvPr id="3" name="图片 3" descr="微信图片_20240923222457"/>
                    <pic:cNvPicPr/>
                  </pic:nvPicPr>
                  <pic:blipFill>
                    <a:blip r:embed="rId15"/>
                    <a:stretch>
                      <a:fillRect/>
                    </a:stretch>
                  </pic:blipFill>
                  <pic:spPr>
                    <a:xfrm>
                      <a:off x="0" y="0"/>
                      <a:ext cx="6089650" cy="3513455"/>
                    </a:xfrm>
                    <a:prstGeom prst="rect">
                      <a:avLst/>
                    </a:prstGeom>
                  </pic:spPr>
                </pic:pic>
              </a:graphicData>
            </a:graphic>
          </wp:anchor>
        </w:drawing>
      </w:r>
      <w:r>
        <w:rPr>
          <w:rFonts w:hint="eastAsia"/>
          <w:sz w:val="24"/>
          <w:szCs w:val="24"/>
          <w:lang w:val="en-US" w:eastAsia="zh-CN"/>
        </w:rPr>
        <w:t xml:space="preserve">加入红色宣讲、精准射击、战斗遗址地形地貌勘探等项目的体验环节，如时空对话、红色宣讲，在创造过程中更好地理解文化内涵。此外，课程注重劳动教育的融入，安排学生在基地内参与农耕劳动，体验从事农业的真实感受，既锻炼了动手能力，也培养了珍惜劳动成果的意识。这种跨领域的创新设计使得课程内容更加丰富，既有历史文化的厚重感，也有实践活动的参与感，符合当代教育的多元需求。 </w:t>
      </w:r>
    </w:p>
    <w:p w14:paraId="14715A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研学活动不仅是一次历史教育，也是一次精神洗礼。学生们通过亲身体验和学习，能够更加深刻地理解红色革命文化，增强爱国情感，并将这种精神应用到日常学习和生活中。活动结束后，学生们往往会表达出对革命先烈的敬仰之情，并立志要继承和发扬革命传统，为实现个人梦想和国家繁荣贡献力量。</w:t>
      </w:r>
    </w:p>
    <w:p w14:paraId="033FC3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活动意义：</w:t>
      </w:r>
    </w:p>
    <w:p w14:paraId="202828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学生通过观看展览、影像资料等，缅怀先烈，不忘国耻，深刻理解和平生活的来之不易，并通过研学问题探究，培养积极思考和爱国情怀。</w:t>
      </w:r>
    </w:p>
    <w:p w14:paraId="58ED44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增强历史意识和和平意识：亲身体验历史遗址和战争遗迹，可以让学生更加珍惜和平，理解历史的重要性，并激发他们为维护和平与发展贡献力量的责任感。</w:t>
      </w:r>
    </w:p>
    <w:p w14:paraId="72E5B532">
      <w:pPr>
        <w:numPr>
          <w:ilvl w:val="0"/>
          <w:numId w:val="0"/>
        </w:numPr>
        <w:ind w:firstLine="480" w:firstLineChars="200"/>
        <w:outlineLvl w:val="0"/>
        <w:rPr>
          <w:rFonts w:hint="eastAsia" w:ascii="黑体" w:hAnsi="黑体" w:eastAsia="黑体" w:cs="黑体"/>
          <w:lang w:val="en-US" w:eastAsia="zh-CN"/>
        </w:rPr>
      </w:pPr>
      <w:bookmarkStart w:id="9" w:name="_Toc19559"/>
      <w:r>
        <w:rPr>
          <w:rFonts w:hint="eastAsia" w:ascii="黑体" w:hAnsi="黑体" w:eastAsia="黑体" w:cs="黑体"/>
          <w:kern w:val="2"/>
          <w:sz w:val="24"/>
          <w:szCs w:val="24"/>
          <w:lang w:val="en-US" w:eastAsia="zh-CN" w:bidi="ar-SA"/>
        </w:rPr>
        <w:t>三、</w:t>
      </w:r>
      <w:r>
        <w:rPr>
          <w:rFonts w:hint="eastAsia" w:ascii="黑体" w:hAnsi="黑体" w:eastAsia="黑体" w:cs="黑体"/>
          <w:lang w:val="en-US" w:eastAsia="zh-CN"/>
        </w:rPr>
        <w:t>研学辅助用具设计</w:t>
      </w:r>
      <w:bookmarkEnd w:id="9"/>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339"/>
        <w:gridCol w:w="2798"/>
        <w:gridCol w:w="1466"/>
        <w:gridCol w:w="2673"/>
      </w:tblGrid>
      <w:tr w14:paraId="74BD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8" w:hRule="atLeast"/>
          <w:tblHeader/>
        </w:trPr>
        <w:tc>
          <w:tcPr>
            <w:tcW w:w="1339" w:type="dxa"/>
            <w:shd w:val="clear" w:color="auto" w:fill="FFFFFF"/>
            <w:tcMar>
              <w:top w:w="180" w:type="dxa"/>
              <w:left w:w="270" w:type="dxa"/>
              <w:bottom w:w="180" w:type="dxa"/>
              <w:right w:w="270" w:type="dxa"/>
            </w:tcMar>
            <w:vAlign w:val="center"/>
          </w:tcPr>
          <w:p w14:paraId="054050E3">
            <w:pPr>
              <w:rPr>
                <w:sz w:val="21"/>
                <w:szCs w:val="21"/>
              </w:rPr>
            </w:pPr>
            <w:r>
              <w:rPr>
                <w:sz w:val="21"/>
                <w:szCs w:val="21"/>
              </w:rPr>
              <w:t>教具名称</w:t>
            </w:r>
          </w:p>
        </w:tc>
        <w:tc>
          <w:tcPr>
            <w:tcW w:w="2798" w:type="dxa"/>
            <w:shd w:val="clear" w:color="auto" w:fill="FFFFFF"/>
            <w:tcMar>
              <w:top w:w="180" w:type="dxa"/>
              <w:left w:w="270" w:type="dxa"/>
              <w:bottom w:w="180" w:type="dxa"/>
              <w:right w:w="270" w:type="dxa"/>
            </w:tcMar>
            <w:vAlign w:val="center"/>
          </w:tcPr>
          <w:p w14:paraId="5CFAFB79">
            <w:pPr>
              <w:jc w:val="both"/>
              <w:rPr>
                <w:sz w:val="21"/>
                <w:szCs w:val="21"/>
              </w:rPr>
            </w:pPr>
            <w:r>
              <w:rPr>
                <w:sz w:val="21"/>
                <w:szCs w:val="21"/>
              </w:rPr>
              <w:t>内容设计</w:t>
            </w:r>
          </w:p>
        </w:tc>
        <w:tc>
          <w:tcPr>
            <w:tcW w:w="1466" w:type="dxa"/>
            <w:shd w:val="clear" w:color="auto" w:fill="FFFFFF"/>
            <w:tcMar>
              <w:top w:w="180" w:type="dxa"/>
              <w:left w:w="270" w:type="dxa"/>
              <w:bottom w:w="180" w:type="dxa"/>
              <w:right w:w="270" w:type="dxa"/>
            </w:tcMar>
            <w:vAlign w:val="center"/>
          </w:tcPr>
          <w:p w14:paraId="08F49AC1">
            <w:pPr>
              <w:ind w:left="0" w:leftChars="0" w:firstLine="0" w:firstLineChars="0"/>
              <w:rPr>
                <w:sz w:val="21"/>
                <w:szCs w:val="21"/>
              </w:rPr>
            </w:pPr>
            <w:r>
              <w:rPr>
                <w:sz w:val="21"/>
                <w:szCs w:val="21"/>
              </w:rPr>
              <w:t>形式设计</w:t>
            </w:r>
          </w:p>
        </w:tc>
        <w:tc>
          <w:tcPr>
            <w:tcW w:w="2673" w:type="dxa"/>
            <w:shd w:val="clear" w:color="auto" w:fill="FFFFFF"/>
            <w:tcMar>
              <w:top w:w="180" w:type="dxa"/>
              <w:left w:w="270" w:type="dxa"/>
              <w:bottom w:w="180" w:type="dxa"/>
              <w:right w:w="270" w:type="dxa"/>
            </w:tcMar>
            <w:vAlign w:val="center"/>
          </w:tcPr>
          <w:p w14:paraId="1680CB6F">
            <w:pPr>
              <w:rPr>
                <w:rFonts w:hint="default" w:eastAsiaTheme="minorEastAsia"/>
                <w:sz w:val="21"/>
                <w:szCs w:val="21"/>
                <w:lang w:val="en-US" w:eastAsia="zh-CN"/>
              </w:rPr>
            </w:pPr>
            <w:r>
              <w:rPr>
                <w:rFonts w:hint="eastAsia"/>
                <w:sz w:val="21"/>
                <w:szCs w:val="21"/>
                <w:lang w:val="en-US" w:eastAsia="zh-CN"/>
              </w:rPr>
              <w:t>使用环节</w:t>
            </w:r>
          </w:p>
        </w:tc>
      </w:tr>
      <w:tr w14:paraId="2BF9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484" w:hRule="atLeast"/>
        </w:trPr>
        <w:tc>
          <w:tcPr>
            <w:tcW w:w="1339" w:type="dxa"/>
            <w:shd w:val="clear" w:color="auto" w:fill="FFFFFF"/>
            <w:tcMar>
              <w:top w:w="180" w:type="dxa"/>
              <w:left w:w="270" w:type="dxa"/>
              <w:bottom w:w="180" w:type="dxa"/>
              <w:right w:w="270" w:type="dxa"/>
            </w:tcMar>
            <w:vAlign w:val="center"/>
          </w:tcPr>
          <w:p w14:paraId="0015FEDC">
            <w:pPr>
              <w:ind w:left="0" w:leftChars="0" w:firstLine="0" w:firstLineChars="0"/>
              <w:rPr>
                <w:sz w:val="21"/>
                <w:szCs w:val="21"/>
              </w:rPr>
            </w:pPr>
            <w:r>
              <w:rPr>
                <w:sz w:val="21"/>
                <w:szCs w:val="21"/>
              </w:rPr>
              <w:t>《</w:t>
            </w:r>
            <w:r>
              <w:rPr>
                <w:rFonts w:hint="eastAsia"/>
                <w:sz w:val="21"/>
                <w:szCs w:val="21"/>
                <w:lang w:val="en-US" w:eastAsia="zh-CN"/>
              </w:rPr>
              <w:t>传承红色文化，赓续红色血脉</w:t>
            </w:r>
            <w:r>
              <w:rPr>
                <w:sz w:val="21"/>
                <w:szCs w:val="21"/>
              </w:rPr>
              <w:t>》研学知识手册</w:t>
            </w:r>
          </w:p>
        </w:tc>
        <w:tc>
          <w:tcPr>
            <w:tcW w:w="2798" w:type="dxa"/>
            <w:shd w:val="clear" w:color="auto" w:fill="FFFFFF"/>
            <w:tcMar>
              <w:top w:w="180" w:type="dxa"/>
              <w:left w:w="270" w:type="dxa"/>
              <w:bottom w:w="180" w:type="dxa"/>
              <w:right w:w="270" w:type="dxa"/>
            </w:tcMar>
            <w:vAlign w:val="center"/>
          </w:tcPr>
          <w:p w14:paraId="4BB89B9E">
            <w:pPr>
              <w:ind w:left="0" w:leftChars="0" w:firstLine="0" w:firstLineChars="0"/>
              <w:rPr>
                <w:sz w:val="21"/>
                <w:szCs w:val="21"/>
              </w:rPr>
            </w:pPr>
            <w:r>
              <w:rPr>
                <w:rFonts w:hint="eastAsia"/>
                <w:sz w:val="21"/>
                <w:szCs w:val="21"/>
                <w:lang w:val="en-US" w:eastAsia="zh-CN"/>
              </w:rPr>
              <w:t>1</w:t>
            </w:r>
            <w:r>
              <w:rPr>
                <w:rFonts w:hint="eastAsia"/>
                <w:sz w:val="21"/>
                <w:szCs w:val="21"/>
              </w:rPr>
              <w:t>.《</w:t>
            </w:r>
            <w:r>
              <w:rPr>
                <w:rFonts w:hint="eastAsia"/>
                <w:sz w:val="21"/>
                <w:szCs w:val="21"/>
                <w:lang w:val="en-US" w:eastAsia="zh-CN"/>
              </w:rPr>
              <w:t>孔繁森纪念馆知识手册</w:t>
            </w:r>
            <w:r>
              <w:rPr>
                <w:rFonts w:hint="eastAsia"/>
                <w:sz w:val="21"/>
                <w:szCs w:val="21"/>
              </w:rPr>
              <w:t>》</w:t>
            </w:r>
          </w:p>
          <w:p w14:paraId="0A7408DF">
            <w:pPr>
              <w:ind w:left="0" w:leftChars="0" w:firstLine="0" w:firstLineChars="0"/>
              <w:rPr>
                <w:sz w:val="21"/>
                <w:szCs w:val="21"/>
              </w:rPr>
            </w:pPr>
            <w:r>
              <w:rPr>
                <w:rFonts w:hint="eastAsia"/>
                <w:sz w:val="21"/>
                <w:szCs w:val="21"/>
              </w:rPr>
              <w:t>（1）</w:t>
            </w:r>
            <w:r>
              <w:rPr>
                <w:rFonts w:hint="eastAsia"/>
                <w:sz w:val="21"/>
                <w:szCs w:val="21"/>
                <w:lang w:val="en-US" w:eastAsia="zh-CN"/>
              </w:rPr>
              <w:t>历史文化展厅</w:t>
            </w:r>
            <w:r>
              <w:rPr>
                <w:rFonts w:hint="eastAsia"/>
                <w:sz w:val="21"/>
                <w:szCs w:val="21"/>
              </w:rPr>
              <w:t>简介；</w:t>
            </w:r>
          </w:p>
          <w:p w14:paraId="52783028">
            <w:pPr>
              <w:ind w:left="0" w:leftChars="0" w:firstLine="0" w:firstLineChars="0"/>
              <w:rPr>
                <w:rFonts w:hint="eastAsia"/>
                <w:sz w:val="21"/>
                <w:szCs w:val="21"/>
              </w:rPr>
            </w:pPr>
            <w:r>
              <w:rPr>
                <w:rFonts w:hint="eastAsia"/>
                <w:sz w:val="21"/>
                <w:szCs w:val="21"/>
              </w:rPr>
              <w:t>（</w:t>
            </w:r>
            <w:r>
              <w:rPr>
                <w:rFonts w:hint="eastAsia"/>
                <w:sz w:val="21"/>
                <w:szCs w:val="21"/>
                <w:lang w:val="en-US" w:eastAsia="zh-CN"/>
              </w:rPr>
              <w:t>2</w:t>
            </w:r>
            <w:r>
              <w:rPr>
                <w:rFonts w:hint="eastAsia"/>
                <w:sz w:val="21"/>
                <w:szCs w:val="21"/>
              </w:rPr>
              <w:t>）</w:t>
            </w:r>
            <w:r>
              <w:rPr>
                <w:rFonts w:hint="eastAsia"/>
                <w:sz w:val="21"/>
                <w:szCs w:val="21"/>
                <w:lang w:val="en-US" w:eastAsia="zh-CN"/>
              </w:rPr>
              <w:t>社会藏品展览中心简介。</w:t>
            </w:r>
          </w:p>
          <w:p w14:paraId="5DBEEB0E">
            <w:pPr>
              <w:ind w:left="0" w:leftChars="0" w:firstLine="0" w:firstLineChars="0"/>
              <w:rPr>
                <w:rFonts w:hint="eastAsia"/>
                <w:sz w:val="21"/>
                <w:szCs w:val="21"/>
                <w:lang w:val="en-US" w:eastAsia="zh-CN"/>
              </w:rPr>
            </w:pPr>
            <w:r>
              <w:rPr>
                <w:rFonts w:hint="eastAsia"/>
                <w:sz w:val="21"/>
                <w:szCs w:val="21"/>
                <w:lang w:val="en-US" w:eastAsia="zh-CN"/>
              </w:rPr>
              <w:t>2</w:t>
            </w:r>
            <w:r>
              <w:rPr>
                <w:rFonts w:hint="eastAsia"/>
                <w:sz w:val="21"/>
                <w:szCs w:val="21"/>
              </w:rPr>
              <w:t>.</w:t>
            </w:r>
            <w:r>
              <w:rPr>
                <w:sz w:val="21"/>
                <w:szCs w:val="21"/>
              </w:rPr>
              <w:t>《</w:t>
            </w:r>
            <w:r>
              <w:rPr>
                <w:rFonts w:hint="eastAsia"/>
                <w:sz w:val="21"/>
                <w:szCs w:val="21"/>
                <w:lang w:val="en-US" w:eastAsia="zh-CN"/>
              </w:rPr>
              <w:t>刘邓大军渡黄河</w:t>
            </w:r>
          </w:p>
          <w:p w14:paraId="738EC9EE">
            <w:pPr>
              <w:ind w:left="0" w:leftChars="0" w:firstLine="0" w:firstLineChars="0"/>
              <w:rPr>
                <w:sz w:val="21"/>
                <w:szCs w:val="21"/>
              </w:rPr>
            </w:pPr>
            <w:r>
              <w:rPr>
                <w:rFonts w:hint="eastAsia"/>
                <w:sz w:val="21"/>
                <w:szCs w:val="21"/>
                <w:lang w:val="en-US" w:eastAsia="zh-CN"/>
              </w:rPr>
              <w:t>战役纪念园</w:t>
            </w:r>
            <w:r>
              <w:rPr>
                <w:sz w:val="21"/>
                <w:szCs w:val="21"/>
              </w:rPr>
              <w:t>知识手册》</w:t>
            </w:r>
          </w:p>
          <w:p w14:paraId="1EA38D13">
            <w:pPr>
              <w:ind w:left="0" w:leftChars="0" w:firstLine="0" w:firstLineChars="0"/>
              <w:rPr>
                <w:rFonts w:hint="eastAsia" w:eastAsiaTheme="minorEastAsia"/>
                <w:sz w:val="21"/>
                <w:szCs w:val="21"/>
                <w:lang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eastAsia"/>
                <w:sz w:val="21"/>
                <w:szCs w:val="21"/>
              </w:rPr>
              <w:t>.</w:t>
            </w:r>
            <w:r>
              <w:rPr>
                <w:rFonts w:hint="eastAsia"/>
                <w:sz w:val="21"/>
                <w:szCs w:val="21"/>
                <w:lang w:val="en-US" w:eastAsia="zh-CN"/>
              </w:rPr>
              <w:t>刘邓大军渡黄河</w:t>
            </w:r>
            <w:r>
              <w:rPr>
                <w:rFonts w:hint="eastAsia"/>
                <w:sz w:val="21"/>
                <w:szCs w:val="21"/>
              </w:rPr>
              <w:t>的历史背景</w:t>
            </w:r>
            <w:r>
              <w:rPr>
                <w:rFonts w:hint="eastAsia"/>
                <w:sz w:val="21"/>
                <w:szCs w:val="21"/>
                <w:lang w:eastAsia="zh-CN"/>
              </w:rPr>
              <w:t>。</w:t>
            </w:r>
          </w:p>
          <w:p w14:paraId="7C4B5FF5">
            <w:pPr>
              <w:ind w:left="0" w:leftChars="0" w:firstLine="0" w:firstLineChars="0"/>
              <w:rPr>
                <w:rFonts w:hint="eastAsia"/>
                <w:sz w:val="21"/>
                <w:szCs w:val="21"/>
              </w:rPr>
            </w:pPr>
            <w:r>
              <w:rPr>
                <w:rFonts w:hint="eastAsia"/>
                <w:sz w:val="21"/>
                <w:szCs w:val="21"/>
                <w:lang w:eastAsia="zh-CN"/>
              </w:rPr>
              <w:t>（</w:t>
            </w:r>
            <w:r>
              <w:rPr>
                <w:rFonts w:hint="eastAsia"/>
                <w:sz w:val="21"/>
                <w:szCs w:val="21"/>
                <w:lang w:val="en-US" w:eastAsia="zh-CN"/>
              </w:rPr>
              <w:t>2）.进行</w:t>
            </w:r>
            <w:r>
              <w:rPr>
                <w:rFonts w:hint="eastAsia"/>
                <w:sz w:val="21"/>
                <w:szCs w:val="21"/>
              </w:rPr>
              <w:t>具体的研学活动设计，如</w:t>
            </w:r>
            <w:r>
              <w:rPr>
                <w:rFonts w:hint="eastAsia"/>
                <w:sz w:val="21"/>
                <w:szCs w:val="21"/>
                <w:lang w:val="en-US" w:eastAsia="zh-CN"/>
              </w:rPr>
              <w:t>了解孔繁森历史</w:t>
            </w:r>
            <w:r>
              <w:rPr>
                <w:rFonts w:hint="eastAsia"/>
                <w:sz w:val="21"/>
                <w:szCs w:val="21"/>
              </w:rPr>
              <w:t>、</w:t>
            </w:r>
            <w:r>
              <w:rPr>
                <w:rFonts w:hint="eastAsia"/>
                <w:sz w:val="21"/>
                <w:szCs w:val="21"/>
                <w:lang w:val="en-US" w:eastAsia="zh-CN"/>
              </w:rPr>
              <w:t>瞻仰孔繁森雕像、刘邓大军渡黄河战役</w:t>
            </w:r>
            <w:r>
              <w:rPr>
                <w:rFonts w:hint="eastAsia"/>
                <w:sz w:val="21"/>
                <w:szCs w:val="21"/>
              </w:rPr>
              <w:t>等。</w:t>
            </w:r>
            <w:r>
              <w:rPr>
                <w:rFonts w:hint="eastAsia"/>
                <w:sz w:val="21"/>
                <w:szCs w:val="21"/>
                <w:lang w:eastAsia="zh-CN"/>
              </w:rPr>
              <w:t>（</w:t>
            </w:r>
            <w:r>
              <w:rPr>
                <w:rFonts w:hint="eastAsia"/>
                <w:sz w:val="21"/>
                <w:szCs w:val="21"/>
                <w:lang w:val="en-US" w:eastAsia="zh-CN"/>
              </w:rPr>
              <w:t>4）.</w:t>
            </w:r>
            <w:r>
              <w:rPr>
                <w:rFonts w:hint="eastAsia"/>
                <w:sz w:val="21"/>
                <w:szCs w:val="21"/>
              </w:rPr>
              <w:t>研学活动中的互动学习方法，如</w:t>
            </w:r>
            <w:r>
              <w:rPr>
                <w:rFonts w:hint="eastAsia"/>
                <w:sz w:val="21"/>
                <w:szCs w:val="21"/>
                <w:lang w:val="en-US" w:eastAsia="zh-CN"/>
              </w:rPr>
              <w:t>制作鲜花、模拟真实射击</w:t>
            </w:r>
            <w:r>
              <w:rPr>
                <w:rFonts w:hint="eastAsia"/>
                <w:sz w:val="21"/>
                <w:szCs w:val="21"/>
              </w:rPr>
              <w:t>。</w:t>
            </w:r>
          </w:p>
          <w:p w14:paraId="37A3183D">
            <w:pPr>
              <w:ind w:left="0" w:leftChars="0" w:firstLine="0" w:firstLineChars="0"/>
              <w:rPr>
                <w:rFonts w:hint="default" w:eastAsiaTheme="minorEastAsia"/>
                <w:sz w:val="21"/>
                <w:szCs w:val="21"/>
                <w:lang w:val="en-US" w:eastAsia="zh-CN"/>
              </w:rPr>
            </w:pPr>
            <w:r>
              <w:rPr>
                <w:rFonts w:hint="eastAsia"/>
                <w:sz w:val="21"/>
                <w:szCs w:val="21"/>
              </w:rPr>
              <w:t xml:space="preserve">  </w:t>
            </w:r>
            <w:r>
              <w:rPr>
                <w:rFonts w:hint="eastAsia"/>
                <w:sz w:val="21"/>
                <w:szCs w:val="21"/>
                <w:lang w:eastAsia="zh-CN"/>
              </w:rPr>
              <w:t>（</w:t>
            </w:r>
            <w:r>
              <w:rPr>
                <w:rFonts w:hint="eastAsia"/>
                <w:sz w:val="21"/>
                <w:szCs w:val="21"/>
                <w:lang w:val="en-US" w:eastAsia="zh-CN"/>
              </w:rPr>
              <w:t>6）孔繁森纪念馆</w:t>
            </w:r>
            <w:r>
              <w:rPr>
                <w:rFonts w:hint="eastAsia"/>
                <w:sz w:val="21"/>
                <w:szCs w:val="21"/>
              </w:rPr>
              <w:t>研学活动的组织和实施指南，包括安全注意事项和评估标准。</w:t>
            </w:r>
          </w:p>
        </w:tc>
        <w:tc>
          <w:tcPr>
            <w:tcW w:w="1466" w:type="dxa"/>
            <w:shd w:val="clear" w:color="auto" w:fill="FFFFFF"/>
            <w:tcMar>
              <w:top w:w="180" w:type="dxa"/>
              <w:left w:w="270" w:type="dxa"/>
              <w:bottom w:w="180" w:type="dxa"/>
              <w:right w:w="270" w:type="dxa"/>
            </w:tcMar>
            <w:vAlign w:val="center"/>
          </w:tcPr>
          <w:p w14:paraId="30BA6EA4">
            <w:pPr>
              <w:ind w:left="0" w:leftChars="0" w:firstLine="0" w:firstLineChars="0"/>
              <w:rPr>
                <w:sz w:val="21"/>
                <w:szCs w:val="21"/>
              </w:rPr>
            </w:pPr>
            <w:r>
              <w:rPr>
                <w:sz w:val="21"/>
                <w:szCs w:val="21"/>
              </w:rPr>
              <w:t>彩色印刷，图文并茂，页面活泼；尺寸适中，方便携带翻阅</w:t>
            </w:r>
          </w:p>
        </w:tc>
        <w:tc>
          <w:tcPr>
            <w:tcW w:w="2673" w:type="dxa"/>
            <w:shd w:val="clear" w:color="auto" w:fill="FFFFFF"/>
            <w:tcMar>
              <w:top w:w="180" w:type="dxa"/>
              <w:left w:w="270" w:type="dxa"/>
              <w:bottom w:w="180" w:type="dxa"/>
              <w:right w:w="270" w:type="dxa"/>
            </w:tcMar>
            <w:vAlign w:val="center"/>
          </w:tcPr>
          <w:p w14:paraId="14E84627">
            <w:pPr>
              <w:ind w:left="0" w:leftChars="0" w:firstLine="0" w:firstLineChars="0"/>
              <w:rPr>
                <w:rFonts w:hint="eastAsia"/>
                <w:sz w:val="21"/>
                <w:szCs w:val="21"/>
                <w:lang w:val="en-US" w:eastAsia="zh-CN"/>
              </w:rPr>
            </w:pPr>
            <w:r>
              <w:rPr>
                <w:rFonts w:hint="eastAsia"/>
                <w:sz w:val="21"/>
                <w:szCs w:val="21"/>
                <w:lang w:val="en-US" w:eastAsia="zh-CN"/>
              </w:rPr>
              <w:t>1.</w:t>
            </w:r>
            <w:r>
              <w:rPr>
                <w:rFonts w:hint="eastAsia"/>
                <w:sz w:val="21"/>
                <w:szCs w:val="21"/>
              </w:rPr>
              <w:t>《</w:t>
            </w:r>
            <w:r>
              <w:rPr>
                <w:rFonts w:hint="eastAsia"/>
                <w:sz w:val="21"/>
                <w:szCs w:val="21"/>
                <w:lang w:val="en-US" w:eastAsia="zh-CN"/>
              </w:rPr>
              <w:t>孔繁森纪念馆手册</w:t>
            </w:r>
            <w:r>
              <w:rPr>
                <w:rFonts w:hint="eastAsia"/>
                <w:sz w:val="21"/>
                <w:szCs w:val="21"/>
              </w:rPr>
              <w:t>》</w:t>
            </w:r>
            <w:r>
              <w:rPr>
                <w:rFonts w:hint="eastAsia"/>
                <w:sz w:val="21"/>
                <w:szCs w:val="21"/>
                <w:lang w:val="en-US" w:eastAsia="zh-CN"/>
              </w:rPr>
              <w:t>在尼山游览期间使用；</w:t>
            </w:r>
          </w:p>
          <w:p w14:paraId="5ADC380F">
            <w:pPr>
              <w:ind w:left="0" w:leftChars="0" w:firstLine="0" w:firstLineChars="0"/>
              <w:rPr>
                <w:rFonts w:hint="default"/>
                <w:sz w:val="21"/>
                <w:szCs w:val="21"/>
                <w:lang w:val="en-US" w:eastAsia="zh-CN"/>
              </w:rPr>
            </w:pPr>
            <w:r>
              <w:rPr>
                <w:rFonts w:hint="eastAsia"/>
                <w:sz w:val="21"/>
                <w:szCs w:val="21"/>
                <w:lang w:val="en-US" w:eastAsia="zh-CN"/>
              </w:rPr>
              <w:t>2.</w:t>
            </w:r>
            <w:r>
              <w:rPr>
                <w:sz w:val="21"/>
                <w:szCs w:val="21"/>
              </w:rPr>
              <w:t>《</w:t>
            </w:r>
            <w:r>
              <w:rPr>
                <w:rFonts w:hint="eastAsia"/>
                <w:sz w:val="21"/>
                <w:szCs w:val="21"/>
                <w:lang w:val="en-US" w:eastAsia="zh-CN"/>
              </w:rPr>
              <w:t>刘邓大军渡黄河</w:t>
            </w:r>
            <w:r>
              <w:rPr>
                <w:sz w:val="21"/>
                <w:szCs w:val="21"/>
              </w:rPr>
              <w:t>知识手册》</w:t>
            </w:r>
            <w:r>
              <w:rPr>
                <w:rFonts w:hint="eastAsia"/>
                <w:sz w:val="21"/>
                <w:szCs w:val="21"/>
                <w:lang w:val="en-US" w:eastAsia="zh-CN"/>
              </w:rPr>
              <w:t>在了解参观的时候使用</w:t>
            </w:r>
          </w:p>
          <w:p w14:paraId="58243545">
            <w:pPr>
              <w:ind w:left="0" w:leftChars="0" w:firstLine="0" w:firstLineChars="0"/>
              <w:rPr>
                <w:rFonts w:hint="default" w:eastAsiaTheme="minorEastAsia"/>
                <w:sz w:val="21"/>
                <w:szCs w:val="21"/>
                <w:lang w:val="en-US" w:eastAsia="zh-CN"/>
              </w:rPr>
            </w:pPr>
          </w:p>
        </w:tc>
      </w:tr>
      <w:tr w14:paraId="0168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339" w:type="dxa"/>
            <w:shd w:val="clear" w:color="auto" w:fill="FFFFFF"/>
            <w:tcMar>
              <w:top w:w="180" w:type="dxa"/>
              <w:left w:w="270" w:type="dxa"/>
              <w:bottom w:w="180" w:type="dxa"/>
              <w:right w:w="270" w:type="dxa"/>
            </w:tcMar>
            <w:vAlign w:val="center"/>
          </w:tcPr>
          <w:p w14:paraId="3D16A09E">
            <w:pPr>
              <w:ind w:left="0" w:leftChars="0" w:firstLine="0" w:firstLineChars="0"/>
              <w:rPr>
                <w:rFonts w:hint="default" w:eastAsiaTheme="minorEastAsia"/>
                <w:sz w:val="21"/>
                <w:szCs w:val="21"/>
                <w:lang w:val="en-US" w:eastAsia="zh-CN"/>
              </w:rPr>
            </w:pPr>
            <w:r>
              <w:rPr>
                <w:rFonts w:hint="eastAsia"/>
                <w:sz w:val="21"/>
                <w:szCs w:val="21"/>
                <w:lang w:val="en-US" w:eastAsia="zh-CN"/>
              </w:rPr>
              <w:t>制作鲜花DIY</w:t>
            </w:r>
          </w:p>
        </w:tc>
        <w:tc>
          <w:tcPr>
            <w:tcW w:w="2798" w:type="dxa"/>
            <w:shd w:val="clear" w:color="auto" w:fill="FFFFFF"/>
            <w:tcMar>
              <w:top w:w="180" w:type="dxa"/>
              <w:left w:w="270" w:type="dxa"/>
              <w:bottom w:w="180" w:type="dxa"/>
              <w:right w:w="270" w:type="dxa"/>
            </w:tcMar>
            <w:vAlign w:val="center"/>
          </w:tcPr>
          <w:p w14:paraId="2315FEC0">
            <w:pPr>
              <w:ind w:left="0" w:leftChars="0" w:firstLine="0" w:firstLineChars="0"/>
              <w:rPr>
                <w:sz w:val="21"/>
                <w:szCs w:val="21"/>
              </w:rPr>
            </w:pPr>
            <w:r>
              <w:rPr>
                <w:rFonts w:hint="eastAsia"/>
                <w:sz w:val="21"/>
                <w:szCs w:val="21"/>
                <w:lang w:val="en-US" w:eastAsia="zh-CN"/>
              </w:rPr>
              <w:t>1.</w:t>
            </w:r>
            <w:r>
              <w:rPr>
                <w:sz w:val="21"/>
                <w:szCs w:val="21"/>
              </w:rPr>
              <w:t>收集展示常用</w:t>
            </w:r>
            <w:r>
              <w:rPr>
                <w:rFonts w:hint="eastAsia"/>
                <w:sz w:val="21"/>
                <w:szCs w:val="21"/>
                <w:lang w:eastAsia="zh-CN"/>
              </w:rPr>
              <w:t>的</w:t>
            </w:r>
            <w:r>
              <w:rPr>
                <w:rFonts w:hint="eastAsia"/>
                <w:sz w:val="21"/>
                <w:szCs w:val="21"/>
                <w:lang w:val="en-US" w:eastAsia="zh-CN"/>
              </w:rPr>
              <w:t>剪刀、丝带、包装纸卡片、笔</w:t>
            </w:r>
            <w:r>
              <w:rPr>
                <w:sz w:val="21"/>
                <w:szCs w:val="21"/>
              </w:rPr>
              <w:t>等工具材料</w:t>
            </w:r>
          </w:p>
          <w:p w14:paraId="40B18F7F">
            <w:pPr>
              <w:ind w:left="0" w:leftChars="0" w:firstLine="0" w:firstLineChars="0"/>
              <w:rPr>
                <w:sz w:val="21"/>
                <w:szCs w:val="21"/>
              </w:rPr>
            </w:pPr>
            <w:r>
              <w:rPr>
                <w:rFonts w:hint="eastAsia"/>
                <w:sz w:val="21"/>
                <w:szCs w:val="21"/>
                <w:lang w:val="en-US" w:eastAsia="zh-CN"/>
              </w:rPr>
              <w:t>2.</w:t>
            </w:r>
            <w:r>
              <w:rPr>
                <w:sz w:val="21"/>
                <w:szCs w:val="21"/>
              </w:rPr>
              <w:t>每个工具旁附简要说明标签，介绍名称、用途、使用方法</w:t>
            </w:r>
          </w:p>
        </w:tc>
        <w:tc>
          <w:tcPr>
            <w:tcW w:w="1466" w:type="dxa"/>
            <w:shd w:val="clear" w:color="auto" w:fill="FFFFFF"/>
            <w:tcMar>
              <w:top w:w="180" w:type="dxa"/>
              <w:left w:w="270" w:type="dxa"/>
              <w:bottom w:w="180" w:type="dxa"/>
              <w:right w:w="270" w:type="dxa"/>
            </w:tcMar>
            <w:vAlign w:val="center"/>
          </w:tcPr>
          <w:p w14:paraId="108C0486">
            <w:pPr>
              <w:ind w:left="0" w:leftChars="0" w:firstLine="0" w:firstLineChars="0"/>
              <w:rPr>
                <w:sz w:val="21"/>
                <w:szCs w:val="21"/>
              </w:rPr>
            </w:pPr>
            <w:r>
              <w:rPr>
                <w:sz w:val="21"/>
                <w:szCs w:val="21"/>
              </w:rPr>
              <w:t>透明塑料材质，分多个格子；</w:t>
            </w:r>
          </w:p>
        </w:tc>
        <w:tc>
          <w:tcPr>
            <w:tcW w:w="2673" w:type="dxa"/>
            <w:shd w:val="clear" w:color="auto" w:fill="FFFFFF"/>
            <w:tcMar>
              <w:top w:w="180" w:type="dxa"/>
              <w:left w:w="270" w:type="dxa"/>
              <w:bottom w:w="180" w:type="dxa"/>
              <w:right w:w="270" w:type="dxa"/>
            </w:tcMar>
            <w:vAlign w:val="center"/>
          </w:tcPr>
          <w:p w14:paraId="0E936AAB">
            <w:pPr>
              <w:ind w:left="0" w:leftChars="0" w:firstLine="0" w:firstLineChars="0"/>
              <w:rPr>
                <w:rFonts w:hint="default" w:eastAsiaTheme="minorEastAsia"/>
                <w:sz w:val="21"/>
                <w:szCs w:val="21"/>
                <w:lang w:val="en-US" w:eastAsia="zh-CN"/>
              </w:rPr>
            </w:pPr>
            <w:r>
              <w:rPr>
                <w:rFonts w:hint="eastAsia"/>
                <w:sz w:val="21"/>
                <w:szCs w:val="21"/>
                <w:lang w:val="en-US" w:eastAsia="zh-CN"/>
              </w:rPr>
              <w:t>用于祭扫英烈缅怀</w:t>
            </w:r>
          </w:p>
        </w:tc>
      </w:tr>
      <w:tr w14:paraId="3DEE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339" w:type="dxa"/>
            <w:shd w:val="clear" w:color="auto" w:fill="FFFFFF"/>
            <w:tcMar>
              <w:top w:w="180" w:type="dxa"/>
              <w:left w:w="270" w:type="dxa"/>
              <w:bottom w:w="180" w:type="dxa"/>
              <w:right w:w="270" w:type="dxa"/>
            </w:tcMar>
            <w:vAlign w:val="center"/>
          </w:tcPr>
          <w:p w14:paraId="026D9EF4">
            <w:pPr>
              <w:ind w:left="0" w:leftChars="0" w:firstLine="0" w:firstLineChars="0"/>
              <w:rPr>
                <w:rFonts w:hint="default" w:eastAsiaTheme="minorEastAsia"/>
                <w:sz w:val="21"/>
                <w:szCs w:val="21"/>
                <w:lang w:val="en-US" w:eastAsia="zh-CN"/>
              </w:rPr>
            </w:pPr>
            <w:r>
              <w:rPr>
                <w:rFonts w:hint="eastAsia"/>
                <w:sz w:val="21"/>
                <w:szCs w:val="21"/>
                <w:lang w:val="en-US" w:eastAsia="zh-CN"/>
              </w:rPr>
              <w:t>模拟真实射击</w:t>
            </w:r>
          </w:p>
        </w:tc>
        <w:tc>
          <w:tcPr>
            <w:tcW w:w="2798" w:type="dxa"/>
            <w:shd w:val="clear" w:color="auto" w:fill="FFFFFF"/>
            <w:tcMar>
              <w:top w:w="180" w:type="dxa"/>
              <w:left w:w="270" w:type="dxa"/>
              <w:bottom w:w="180" w:type="dxa"/>
              <w:right w:w="270" w:type="dxa"/>
            </w:tcMar>
            <w:vAlign w:val="center"/>
          </w:tcPr>
          <w:p w14:paraId="639BFB63">
            <w:pPr>
              <w:ind w:left="0" w:leftChars="0" w:firstLine="0" w:firstLineChars="0"/>
              <w:rPr>
                <w:rFonts w:hint="default" w:eastAsiaTheme="minorEastAsia"/>
                <w:sz w:val="21"/>
                <w:szCs w:val="21"/>
                <w:lang w:val="en-US" w:eastAsia="zh-CN"/>
              </w:rPr>
            </w:pPr>
            <w:r>
              <w:rPr>
                <w:rFonts w:hint="eastAsia"/>
                <w:sz w:val="21"/>
                <w:szCs w:val="21"/>
                <w:lang w:val="en-US" w:eastAsia="zh-CN"/>
              </w:rPr>
              <w:t>沉浸式体验军事训练射击</w:t>
            </w:r>
          </w:p>
        </w:tc>
        <w:tc>
          <w:tcPr>
            <w:tcW w:w="1466" w:type="dxa"/>
            <w:shd w:val="clear" w:color="auto" w:fill="FFFFFF"/>
            <w:tcMar>
              <w:top w:w="180" w:type="dxa"/>
              <w:left w:w="270" w:type="dxa"/>
              <w:bottom w:w="180" w:type="dxa"/>
              <w:right w:w="270" w:type="dxa"/>
            </w:tcMar>
            <w:vAlign w:val="center"/>
          </w:tcPr>
          <w:p w14:paraId="4C1E1B78">
            <w:pPr>
              <w:ind w:left="0" w:leftChars="0" w:firstLine="0" w:firstLineChars="0"/>
              <w:rPr>
                <w:rFonts w:hint="default" w:eastAsiaTheme="minorEastAsia"/>
                <w:sz w:val="21"/>
                <w:szCs w:val="21"/>
                <w:lang w:val="en-US" w:eastAsia="zh-CN"/>
              </w:rPr>
            </w:pPr>
            <w:r>
              <w:rPr>
                <w:rFonts w:hint="eastAsia"/>
                <w:sz w:val="21"/>
                <w:szCs w:val="21"/>
                <w:lang w:val="en-US" w:eastAsia="zh-CN"/>
              </w:rPr>
              <w:t>真实训练场地</w:t>
            </w:r>
          </w:p>
        </w:tc>
        <w:tc>
          <w:tcPr>
            <w:tcW w:w="2673" w:type="dxa"/>
            <w:shd w:val="clear" w:color="auto" w:fill="FFFFFF"/>
            <w:tcMar>
              <w:top w:w="180" w:type="dxa"/>
              <w:left w:w="270" w:type="dxa"/>
              <w:bottom w:w="180" w:type="dxa"/>
              <w:right w:w="270" w:type="dxa"/>
            </w:tcMar>
            <w:vAlign w:val="center"/>
          </w:tcPr>
          <w:p w14:paraId="0E10C68B">
            <w:pPr>
              <w:ind w:left="0" w:leftChars="0" w:firstLine="0" w:firstLineChars="0"/>
              <w:jc w:val="left"/>
              <w:rPr>
                <w:rFonts w:hint="default" w:eastAsiaTheme="minorEastAsia"/>
                <w:sz w:val="21"/>
                <w:szCs w:val="21"/>
                <w:lang w:val="en-US" w:eastAsia="zh-CN"/>
              </w:rPr>
            </w:pPr>
            <w:r>
              <w:rPr>
                <w:rFonts w:hint="eastAsia"/>
                <w:sz w:val="21"/>
                <w:szCs w:val="21"/>
                <w:lang w:val="en-US" w:eastAsia="zh-CN"/>
              </w:rPr>
              <w:t>体会到现在的美好生活来之不易</w:t>
            </w:r>
          </w:p>
        </w:tc>
      </w:tr>
    </w:tbl>
    <w:p w14:paraId="5F9EFE44">
      <w:pPr>
        <w:rPr>
          <w:rFonts w:hint="eastAsia" w:ascii="黑体" w:hAnsi="黑体" w:eastAsia="黑体" w:cs="黑体"/>
          <w:lang w:val="en-US" w:eastAsia="zh-CN"/>
        </w:rPr>
      </w:pPr>
    </w:p>
    <w:p w14:paraId="1810DB80">
      <w:r>
        <w:rPr>
          <w:rFonts w:hint="eastAsia" w:ascii="黑体" w:hAnsi="黑体" w:eastAsia="黑体" w:cs="黑体"/>
          <w:lang w:val="en-US" w:eastAsia="zh-CN"/>
        </w:rPr>
        <w:t>四</w:t>
      </w:r>
      <w:r>
        <w:rPr>
          <w:rFonts w:hint="eastAsia" w:ascii="黑体" w:hAnsi="黑体" w:eastAsia="黑体" w:cs="黑体"/>
        </w:rPr>
        <w:t>、研学评价体系设计</w:t>
      </w:r>
    </w:p>
    <w:p w14:paraId="4B7B3369">
      <w:pPr>
        <w:rPr>
          <w:rFonts w:hint="eastAsia" w:ascii="楷体" w:hAnsi="楷体" w:eastAsia="楷体" w:cs="楷体"/>
          <w:b/>
          <w:bCs/>
        </w:rPr>
      </w:pPr>
      <w:r>
        <w:rPr>
          <w:rFonts w:hint="eastAsia" w:ascii="楷体" w:hAnsi="楷体" w:eastAsia="楷体" w:cs="楷体"/>
          <w:b/>
          <w:bCs/>
        </w:rPr>
        <w:t>（一）评价目标</w:t>
      </w:r>
    </w:p>
    <w:p w14:paraId="5BB3F062">
      <w:pPr>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评价的核心目标是促进学生综合素质的发展，这包括知识、能力、情感和价值观等方面的全面提升。评价过程应强调亲身体验和实践效果，鼓励学生积极参与，通过实践活动深化对红色文化的认识和感悟。此外，评价还应重视个体差异，采取多元化的评价方式，以适应不同学生的学习风格和需求。</w:t>
      </w:r>
    </w:p>
    <w:p w14:paraId="76B9DCC0">
      <w:pPr>
        <w:rPr>
          <w:rFonts w:hint="eastAsia" w:ascii="楷体" w:hAnsi="楷体" w:eastAsia="楷体" w:cs="楷体"/>
          <w:b/>
          <w:bCs/>
        </w:rPr>
      </w:pPr>
      <w:r>
        <w:rPr>
          <w:rFonts w:hint="eastAsia" w:ascii="楷体" w:hAnsi="楷体" w:eastAsia="楷体" w:cs="楷体"/>
          <w:b/>
          <w:bCs/>
        </w:rPr>
        <w:t>（二）评价主体</w:t>
      </w:r>
    </w:p>
    <w:p w14:paraId="00A6E402">
      <w:pPr>
        <w:jc w:val="left"/>
        <w:rPr>
          <w:rFonts w:hint="eastAsia" w:ascii="楷体" w:hAnsi="楷体" w:eastAsia="楷体" w:cs="楷体"/>
          <w:b/>
          <w:bCs/>
        </w:rPr>
      </w:pPr>
      <w:r>
        <w:rPr>
          <w:rFonts w:hint="eastAsia" w:ascii="楷体" w:hAnsi="楷体" w:eastAsia="楷体" w:cs="楷体"/>
          <w:b/>
          <w:bCs/>
        </w:rPr>
        <w:t>1.学生自评:</w:t>
      </w:r>
    </w:p>
    <w:p w14:paraId="269FE5A3">
      <w:pPr>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学生对自身的表现进行评价，尤其是对自己在知识掌握、实践能力、团队合作等方面的表现进行反思与总结。通过自评，学生可以清晰认识到自己的优点与不足，激发进一步提升的动力。</w:t>
      </w:r>
    </w:p>
    <w:p w14:paraId="79EB9136">
      <w:pPr>
        <w:tabs>
          <w:tab w:val="left" w:pos="459"/>
        </w:tabs>
        <w:jc w:val="left"/>
        <w:rPr>
          <w:rFonts w:hint="eastAsia" w:ascii="楷体" w:hAnsi="楷体" w:eastAsia="楷体" w:cs="楷体"/>
          <w:b w:val="0"/>
          <w:bCs w:val="0"/>
        </w:rPr>
      </w:pPr>
      <w:r>
        <w:rPr>
          <w:rFonts w:hint="eastAsia" w:ascii="楷体" w:hAnsi="楷体" w:eastAsia="楷体" w:cs="楷体"/>
          <w:b/>
          <w:bCs/>
          <w:lang w:val="en-US" w:eastAsia="zh-CN"/>
        </w:rPr>
        <w:t>2.</w:t>
      </w:r>
      <w:r>
        <w:rPr>
          <w:rFonts w:hint="eastAsia" w:ascii="楷体" w:hAnsi="楷体" w:eastAsia="楷体" w:cs="楷体"/>
          <w:b/>
          <w:bCs/>
        </w:rPr>
        <w:t>教师评估:</w:t>
      </w:r>
    </w:p>
    <w:p w14:paraId="2EA41DDD">
      <w:pPr>
        <w:numPr>
          <w:ilvl w:val="0"/>
          <w:numId w:val="0"/>
        </w:numPr>
        <w:ind w:leftChars="200"/>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任课教师和研学指导老师作为主要的评价主体，对学生在整个研学活动中的表现进行客观评价。教师将通过观察学生在各类活动中的表现，结合学生的学习态度、参与程度、实践成果等维度，对每个学生进行全面评估。</w:t>
      </w:r>
    </w:p>
    <w:p w14:paraId="01676367">
      <w:pPr>
        <w:numPr>
          <w:ilvl w:val="0"/>
          <w:numId w:val="1"/>
        </w:numPr>
        <w:ind w:left="0" w:leftChars="0" w:firstLine="482" w:firstLineChars="200"/>
        <w:jc w:val="left"/>
        <w:rPr>
          <w:rFonts w:hint="eastAsia" w:ascii="楷体" w:hAnsi="楷体" w:eastAsia="楷体" w:cs="楷体"/>
          <w:b/>
          <w:bCs/>
        </w:rPr>
      </w:pPr>
      <w:r>
        <w:rPr>
          <w:rFonts w:hint="eastAsia" w:ascii="楷体" w:hAnsi="楷体" w:eastAsia="楷体" w:cs="楷体"/>
          <w:b/>
          <w:bCs/>
        </w:rPr>
        <w:t>小组互评:</w:t>
      </w:r>
    </w:p>
    <w:p w14:paraId="3890048F">
      <w:pPr>
        <w:numPr>
          <w:ilvl w:val="0"/>
          <w:numId w:val="0"/>
        </w:numPr>
        <w:ind w:leftChars="200"/>
        <w:jc w:val="left"/>
        <w:rPr>
          <w:rFonts w:hint="eastAsia" w:asciiTheme="minorEastAsia" w:hAnsiTheme="minorEastAsia" w:eastAsiaTheme="minorEastAsia" w:cstheme="minorEastAsia"/>
          <w:b w:val="0"/>
          <w:bCs w:val="0"/>
        </w:rPr>
      </w:pPr>
      <w:r>
        <w:rPr>
          <w:rFonts w:hint="eastAsia" w:ascii="楷体" w:hAnsi="楷体" w:eastAsia="楷体" w:cs="楷体"/>
          <w:b/>
          <w:bCs/>
        </w:rPr>
        <w:t xml:space="preserve"> </w:t>
      </w:r>
      <w:r>
        <w:rPr>
          <w:rFonts w:hint="eastAsia" w:asciiTheme="minorEastAsia" w:hAnsiTheme="minorEastAsia" w:eastAsiaTheme="minorEastAsia" w:cstheme="minorEastAsia"/>
          <w:b w:val="0"/>
          <w:bCs w:val="0"/>
        </w:rPr>
        <w:t>在团队活动中，每个小组成员将对其他组员的表现进行评价，特别是在合作能力、沟通技巧、责任感等方面，学生互相反馈，增强彼此间的认识与交流。这种互评有助于提升学生的团队意识与合作能力。</w:t>
      </w:r>
    </w:p>
    <w:p w14:paraId="516F01C8">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default" w:ascii="楷体" w:hAnsi="楷体" w:eastAsia="楷体" w:cs="楷体"/>
          <w:b/>
          <w:bCs/>
          <w:lang w:val="en-US" w:eastAsia="zh-CN"/>
        </w:rPr>
      </w:pPr>
      <w:r>
        <w:rPr>
          <w:rFonts w:hint="eastAsia" w:ascii="楷体" w:hAnsi="楷体" w:eastAsia="楷体" w:cs="楷体"/>
          <w:b/>
          <w:bCs/>
        </w:rPr>
        <w:t>（三）</w:t>
      </w:r>
      <w:r>
        <w:rPr>
          <w:rFonts w:hint="eastAsia" w:ascii="楷体" w:hAnsi="楷体" w:eastAsia="楷体" w:cs="楷体"/>
          <w:b/>
          <w:bCs/>
          <w:lang w:val="en-US" w:eastAsia="zh-CN"/>
        </w:rPr>
        <w:t>成果性指标体系表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4ABA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2E5CFF57">
            <w:pPr>
              <w:rPr>
                <w:rFonts w:hint="eastAsia" w:ascii="宋体" w:hAnsi="宋体" w:eastAsia="宋体" w:cs="宋体"/>
                <w:sz w:val="21"/>
                <w:szCs w:val="21"/>
              </w:rPr>
            </w:pPr>
            <w:r>
              <w:rPr>
                <w:rFonts w:hint="eastAsia" w:ascii="宋体" w:hAnsi="宋体" w:eastAsia="宋体" w:cs="宋体"/>
                <w:sz w:val="21"/>
                <w:szCs w:val="21"/>
              </w:rPr>
              <w:t>一级指标</w:t>
            </w:r>
          </w:p>
        </w:tc>
        <w:tc>
          <w:tcPr>
            <w:tcW w:w="1704" w:type="dxa"/>
          </w:tcPr>
          <w:p w14:paraId="0C1F5ACC">
            <w:pPr>
              <w:rPr>
                <w:rFonts w:hint="eastAsia" w:ascii="宋体" w:hAnsi="宋体" w:eastAsia="宋体" w:cs="宋体"/>
                <w:sz w:val="21"/>
                <w:szCs w:val="21"/>
              </w:rPr>
            </w:pPr>
            <w:r>
              <w:rPr>
                <w:rFonts w:hint="eastAsia" w:ascii="宋体" w:hAnsi="宋体" w:eastAsia="宋体" w:cs="宋体"/>
                <w:sz w:val="21"/>
                <w:szCs w:val="21"/>
              </w:rPr>
              <w:t>二级指标</w:t>
            </w:r>
          </w:p>
        </w:tc>
        <w:tc>
          <w:tcPr>
            <w:tcW w:w="1704" w:type="dxa"/>
          </w:tcPr>
          <w:p w14:paraId="44562176">
            <w:pPr>
              <w:rPr>
                <w:rFonts w:hint="eastAsia" w:ascii="宋体" w:hAnsi="宋体" w:eastAsia="宋体" w:cs="宋体"/>
                <w:sz w:val="21"/>
                <w:szCs w:val="21"/>
              </w:rPr>
            </w:pPr>
            <w:r>
              <w:rPr>
                <w:rFonts w:hint="eastAsia" w:ascii="宋体" w:hAnsi="宋体" w:eastAsia="宋体" w:cs="宋体"/>
                <w:sz w:val="21"/>
                <w:szCs w:val="21"/>
              </w:rPr>
              <w:t>课程内容</w:t>
            </w:r>
          </w:p>
        </w:tc>
        <w:tc>
          <w:tcPr>
            <w:tcW w:w="1705" w:type="dxa"/>
          </w:tcPr>
          <w:p w14:paraId="5D427AB6">
            <w:pPr>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评价方法</w:t>
            </w:r>
          </w:p>
          <w:p w14:paraId="5C228F51">
            <w:pPr>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（量化或质性）</w:t>
            </w:r>
          </w:p>
        </w:tc>
        <w:tc>
          <w:tcPr>
            <w:tcW w:w="1705" w:type="dxa"/>
          </w:tcPr>
          <w:p w14:paraId="67202BA1">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结果呈现方式（分数或等级）</w:t>
            </w:r>
          </w:p>
        </w:tc>
      </w:tr>
      <w:tr w14:paraId="5286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14:paraId="3D524DB3">
            <w:pPr>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过程性任务学习</w:t>
            </w:r>
          </w:p>
        </w:tc>
        <w:tc>
          <w:tcPr>
            <w:tcW w:w="1704" w:type="dxa"/>
          </w:tcPr>
          <w:p w14:paraId="1ED25C39">
            <w:pPr>
              <w:rPr>
                <w:rFonts w:hint="eastAsia" w:ascii="宋体" w:hAnsi="宋体" w:eastAsia="宋体" w:cs="宋体"/>
                <w:sz w:val="21"/>
                <w:szCs w:val="21"/>
              </w:rPr>
            </w:pPr>
            <w:r>
              <w:rPr>
                <w:rFonts w:hint="eastAsia" w:ascii="宋体" w:hAnsi="宋体" w:eastAsia="宋体" w:cs="宋体"/>
                <w:sz w:val="21"/>
                <w:szCs w:val="21"/>
              </w:rPr>
              <w:t>信息记录</w:t>
            </w:r>
          </w:p>
        </w:tc>
        <w:tc>
          <w:tcPr>
            <w:tcW w:w="1704" w:type="dxa"/>
          </w:tcPr>
          <w:p w14:paraId="2A9F35FB">
            <w:pPr>
              <w:rPr>
                <w:rFonts w:hint="eastAsia" w:ascii="宋体" w:hAnsi="宋体" w:eastAsia="宋体" w:cs="宋体"/>
                <w:sz w:val="21"/>
                <w:szCs w:val="21"/>
              </w:rPr>
            </w:pPr>
          </w:p>
        </w:tc>
        <w:tc>
          <w:tcPr>
            <w:tcW w:w="1705" w:type="dxa"/>
          </w:tcPr>
          <w:p w14:paraId="45814D55">
            <w:pPr>
              <w:rPr>
                <w:rFonts w:hint="eastAsia" w:ascii="宋体" w:hAnsi="宋体" w:eastAsia="宋体" w:cs="宋体"/>
                <w:sz w:val="21"/>
                <w:szCs w:val="21"/>
              </w:rPr>
            </w:pPr>
          </w:p>
        </w:tc>
        <w:tc>
          <w:tcPr>
            <w:tcW w:w="1705" w:type="dxa"/>
          </w:tcPr>
          <w:p w14:paraId="35B6413E">
            <w:pPr>
              <w:rPr>
                <w:rFonts w:hint="eastAsia" w:ascii="宋体" w:hAnsi="宋体" w:eastAsia="宋体" w:cs="宋体"/>
                <w:sz w:val="21"/>
                <w:szCs w:val="21"/>
              </w:rPr>
            </w:pPr>
          </w:p>
        </w:tc>
      </w:tr>
      <w:tr w14:paraId="27B7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418DFF01">
            <w:pPr>
              <w:jc w:val="center"/>
              <w:rPr>
                <w:rFonts w:hint="eastAsia" w:ascii="宋体" w:hAnsi="宋体" w:eastAsia="宋体" w:cs="宋体"/>
                <w:sz w:val="21"/>
                <w:szCs w:val="21"/>
              </w:rPr>
            </w:pPr>
          </w:p>
        </w:tc>
        <w:tc>
          <w:tcPr>
            <w:tcW w:w="1704" w:type="dxa"/>
          </w:tcPr>
          <w:p w14:paraId="553C1D10">
            <w:pPr>
              <w:rPr>
                <w:rFonts w:hint="eastAsia" w:ascii="宋体" w:hAnsi="宋体" w:eastAsia="宋体" w:cs="宋体"/>
                <w:sz w:val="21"/>
                <w:szCs w:val="21"/>
              </w:rPr>
            </w:pPr>
            <w:r>
              <w:rPr>
                <w:rFonts w:hint="eastAsia" w:ascii="宋体" w:hAnsi="宋体" w:eastAsia="宋体" w:cs="宋体"/>
                <w:sz w:val="21"/>
                <w:szCs w:val="21"/>
              </w:rPr>
              <w:t>体验感悟</w:t>
            </w:r>
          </w:p>
        </w:tc>
        <w:tc>
          <w:tcPr>
            <w:tcW w:w="1704" w:type="dxa"/>
          </w:tcPr>
          <w:p w14:paraId="4EB6C89F">
            <w:pPr>
              <w:rPr>
                <w:rFonts w:hint="eastAsia" w:ascii="宋体" w:hAnsi="宋体" w:eastAsia="宋体" w:cs="宋体"/>
                <w:sz w:val="21"/>
                <w:szCs w:val="21"/>
              </w:rPr>
            </w:pPr>
          </w:p>
        </w:tc>
        <w:tc>
          <w:tcPr>
            <w:tcW w:w="1705" w:type="dxa"/>
          </w:tcPr>
          <w:p w14:paraId="63A5E00F">
            <w:pPr>
              <w:rPr>
                <w:rFonts w:hint="eastAsia" w:ascii="宋体" w:hAnsi="宋体" w:eastAsia="宋体" w:cs="宋体"/>
                <w:sz w:val="21"/>
                <w:szCs w:val="21"/>
              </w:rPr>
            </w:pPr>
          </w:p>
        </w:tc>
        <w:tc>
          <w:tcPr>
            <w:tcW w:w="1705" w:type="dxa"/>
          </w:tcPr>
          <w:p w14:paraId="493CEE94">
            <w:pPr>
              <w:rPr>
                <w:rFonts w:hint="eastAsia" w:ascii="宋体" w:hAnsi="宋体" w:eastAsia="宋体" w:cs="宋体"/>
                <w:sz w:val="21"/>
                <w:szCs w:val="21"/>
              </w:rPr>
            </w:pPr>
          </w:p>
        </w:tc>
      </w:tr>
      <w:tr w14:paraId="5D89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2ECA8724">
            <w:pPr>
              <w:jc w:val="center"/>
              <w:rPr>
                <w:rFonts w:hint="eastAsia" w:ascii="宋体" w:hAnsi="宋体" w:eastAsia="宋体" w:cs="宋体"/>
                <w:sz w:val="21"/>
                <w:szCs w:val="21"/>
              </w:rPr>
            </w:pPr>
          </w:p>
        </w:tc>
        <w:tc>
          <w:tcPr>
            <w:tcW w:w="1704" w:type="dxa"/>
          </w:tcPr>
          <w:p w14:paraId="37459160">
            <w:pPr>
              <w:rPr>
                <w:rFonts w:hint="eastAsia" w:ascii="宋体" w:hAnsi="宋体" w:eastAsia="宋体" w:cs="宋体"/>
                <w:sz w:val="21"/>
                <w:szCs w:val="21"/>
              </w:rPr>
            </w:pPr>
            <w:r>
              <w:rPr>
                <w:rFonts w:hint="eastAsia" w:ascii="宋体" w:hAnsi="宋体" w:eastAsia="宋体" w:cs="宋体"/>
                <w:sz w:val="21"/>
                <w:szCs w:val="21"/>
              </w:rPr>
              <w:t>反思应用</w:t>
            </w:r>
          </w:p>
        </w:tc>
        <w:tc>
          <w:tcPr>
            <w:tcW w:w="1704" w:type="dxa"/>
          </w:tcPr>
          <w:p w14:paraId="36DDD593">
            <w:pPr>
              <w:rPr>
                <w:rFonts w:hint="eastAsia" w:ascii="宋体" w:hAnsi="宋体" w:eastAsia="宋体" w:cs="宋体"/>
                <w:sz w:val="21"/>
                <w:szCs w:val="21"/>
              </w:rPr>
            </w:pPr>
          </w:p>
        </w:tc>
        <w:tc>
          <w:tcPr>
            <w:tcW w:w="1705" w:type="dxa"/>
          </w:tcPr>
          <w:p w14:paraId="743D9ED8">
            <w:pPr>
              <w:rPr>
                <w:rFonts w:hint="eastAsia" w:ascii="宋体" w:hAnsi="宋体" w:eastAsia="宋体" w:cs="宋体"/>
                <w:sz w:val="21"/>
                <w:szCs w:val="21"/>
              </w:rPr>
            </w:pPr>
          </w:p>
        </w:tc>
        <w:tc>
          <w:tcPr>
            <w:tcW w:w="1705" w:type="dxa"/>
          </w:tcPr>
          <w:p w14:paraId="098798E8">
            <w:pPr>
              <w:rPr>
                <w:rFonts w:hint="eastAsia" w:ascii="宋体" w:hAnsi="宋体" w:eastAsia="宋体" w:cs="宋体"/>
                <w:sz w:val="21"/>
                <w:szCs w:val="21"/>
              </w:rPr>
            </w:pPr>
          </w:p>
        </w:tc>
      </w:tr>
      <w:tr w14:paraId="63BF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14:paraId="35CD1B52">
            <w:pPr>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课后作业</w:t>
            </w:r>
          </w:p>
        </w:tc>
        <w:tc>
          <w:tcPr>
            <w:tcW w:w="1704" w:type="dxa"/>
          </w:tcPr>
          <w:p w14:paraId="334F2856">
            <w:pPr>
              <w:rPr>
                <w:rFonts w:hint="eastAsia" w:ascii="宋体" w:hAnsi="宋体" w:eastAsia="宋体" w:cs="宋体"/>
                <w:sz w:val="21"/>
                <w:szCs w:val="21"/>
              </w:rPr>
            </w:pPr>
            <w:r>
              <w:rPr>
                <w:rFonts w:hint="eastAsia" w:ascii="宋体" w:hAnsi="宋体" w:eastAsia="宋体" w:cs="宋体"/>
                <w:sz w:val="21"/>
                <w:szCs w:val="21"/>
              </w:rPr>
              <w:t>规范性</w:t>
            </w:r>
          </w:p>
        </w:tc>
        <w:tc>
          <w:tcPr>
            <w:tcW w:w="1704" w:type="dxa"/>
          </w:tcPr>
          <w:p w14:paraId="15308922">
            <w:pPr>
              <w:rPr>
                <w:rFonts w:hint="eastAsia" w:ascii="宋体" w:hAnsi="宋体" w:eastAsia="宋体" w:cs="宋体"/>
                <w:sz w:val="21"/>
                <w:szCs w:val="21"/>
              </w:rPr>
            </w:pPr>
          </w:p>
        </w:tc>
        <w:tc>
          <w:tcPr>
            <w:tcW w:w="1705" w:type="dxa"/>
          </w:tcPr>
          <w:p w14:paraId="61309B1E">
            <w:pPr>
              <w:rPr>
                <w:rFonts w:hint="eastAsia" w:ascii="宋体" w:hAnsi="宋体" w:eastAsia="宋体" w:cs="宋体"/>
                <w:sz w:val="21"/>
                <w:szCs w:val="21"/>
              </w:rPr>
            </w:pPr>
          </w:p>
        </w:tc>
        <w:tc>
          <w:tcPr>
            <w:tcW w:w="1705" w:type="dxa"/>
          </w:tcPr>
          <w:p w14:paraId="4BC5C5DC">
            <w:pPr>
              <w:rPr>
                <w:rFonts w:hint="eastAsia" w:ascii="宋体" w:hAnsi="宋体" w:eastAsia="宋体" w:cs="宋体"/>
                <w:sz w:val="21"/>
                <w:szCs w:val="21"/>
              </w:rPr>
            </w:pPr>
          </w:p>
        </w:tc>
      </w:tr>
      <w:tr w14:paraId="3EE0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62C3960F">
            <w:pPr>
              <w:rPr>
                <w:rFonts w:hint="eastAsia" w:ascii="宋体" w:hAnsi="宋体" w:eastAsia="宋体" w:cs="宋体"/>
                <w:sz w:val="21"/>
                <w:szCs w:val="21"/>
              </w:rPr>
            </w:pPr>
          </w:p>
        </w:tc>
        <w:tc>
          <w:tcPr>
            <w:tcW w:w="1704" w:type="dxa"/>
          </w:tcPr>
          <w:p w14:paraId="2586731C">
            <w:pPr>
              <w:rPr>
                <w:rFonts w:hint="eastAsia" w:ascii="宋体" w:hAnsi="宋体" w:eastAsia="宋体" w:cs="宋体"/>
                <w:sz w:val="21"/>
                <w:szCs w:val="21"/>
              </w:rPr>
            </w:pPr>
            <w:r>
              <w:rPr>
                <w:rFonts w:hint="eastAsia" w:ascii="宋体" w:hAnsi="宋体" w:eastAsia="宋体" w:cs="宋体"/>
                <w:sz w:val="21"/>
                <w:szCs w:val="21"/>
              </w:rPr>
              <w:t>科学性</w:t>
            </w:r>
          </w:p>
        </w:tc>
        <w:tc>
          <w:tcPr>
            <w:tcW w:w="1704" w:type="dxa"/>
          </w:tcPr>
          <w:p w14:paraId="278E228C">
            <w:pPr>
              <w:rPr>
                <w:rFonts w:hint="eastAsia" w:ascii="宋体" w:hAnsi="宋体" w:eastAsia="宋体" w:cs="宋体"/>
                <w:sz w:val="21"/>
                <w:szCs w:val="21"/>
              </w:rPr>
            </w:pPr>
          </w:p>
        </w:tc>
        <w:tc>
          <w:tcPr>
            <w:tcW w:w="1705" w:type="dxa"/>
          </w:tcPr>
          <w:p w14:paraId="5CE59AFA">
            <w:pPr>
              <w:rPr>
                <w:rFonts w:hint="eastAsia" w:ascii="宋体" w:hAnsi="宋体" w:eastAsia="宋体" w:cs="宋体"/>
                <w:sz w:val="21"/>
                <w:szCs w:val="21"/>
              </w:rPr>
            </w:pPr>
          </w:p>
        </w:tc>
        <w:tc>
          <w:tcPr>
            <w:tcW w:w="1705" w:type="dxa"/>
          </w:tcPr>
          <w:p w14:paraId="28A5439C">
            <w:pPr>
              <w:rPr>
                <w:rFonts w:hint="eastAsia" w:ascii="宋体" w:hAnsi="宋体" w:eastAsia="宋体" w:cs="宋体"/>
                <w:sz w:val="21"/>
                <w:szCs w:val="21"/>
              </w:rPr>
            </w:pPr>
          </w:p>
        </w:tc>
      </w:tr>
      <w:tr w14:paraId="54D7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5996CCEA">
            <w:pPr>
              <w:rPr>
                <w:rFonts w:hint="eastAsia" w:ascii="宋体" w:hAnsi="宋体" w:eastAsia="宋体" w:cs="宋体"/>
                <w:sz w:val="21"/>
                <w:szCs w:val="21"/>
              </w:rPr>
            </w:pPr>
          </w:p>
        </w:tc>
        <w:tc>
          <w:tcPr>
            <w:tcW w:w="1704" w:type="dxa"/>
          </w:tcPr>
          <w:p w14:paraId="6CBFA0B6">
            <w:pPr>
              <w:rPr>
                <w:rFonts w:hint="eastAsia" w:ascii="宋体" w:hAnsi="宋体" w:eastAsia="宋体" w:cs="宋体"/>
                <w:sz w:val="21"/>
                <w:szCs w:val="21"/>
              </w:rPr>
            </w:pPr>
            <w:r>
              <w:rPr>
                <w:rFonts w:hint="eastAsia" w:ascii="宋体" w:hAnsi="宋体" w:eastAsia="宋体" w:cs="宋体"/>
                <w:sz w:val="21"/>
                <w:szCs w:val="21"/>
              </w:rPr>
              <w:t>创新性</w:t>
            </w:r>
          </w:p>
        </w:tc>
        <w:tc>
          <w:tcPr>
            <w:tcW w:w="1704" w:type="dxa"/>
          </w:tcPr>
          <w:p w14:paraId="284F2CB1">
            <w:pPr>
              <w:rPr>
                <w:rFonts w:hint="eastAsia" w:ascii="宋体" w:hAnsi="宋体" w:eastAsia="宋体" w:cs="宋体"/>
                <w:sz w:val="21"/>
                <w:szCs w:val="21"/>
              </w:rPr>
            </w:pPr>
          </w:p>
        </w:tc>
        <w:tc>
          <w:tcPr>
            <w:tcW w:w="1705" w:type="dxa"/>
          </w:tcPr>
          <w:p w14:paraId="29878391">
            <w:pPr>
              <w:rPr>
                <w:rFonts w:hint="eastAsia" w:ascii="宋体" w:hAnsi="宋体" w:eastAsia="宋体" w:cs="宋体"/>
                <w:sz w:val="21"/>
                <w:szCs w:val="21"/>
              </w:rPr>
            </w:pPr>
          </w:p>
        </w:tc>
        <w:tc>
          <w:tcPr>
            <w:tcW w:w="1705" w:type="dxa"/>
          </w:tcPr>
          <w:p w14:paraId="007A398F">
            <w:pPr>
              <w:rPr>
                <w:rFonts w:hint="eastAsia" w:ascii="宋体" w:hAnsi="宋体" w:eastAsia="宋体" w:cs="宋体"/>
                <w:sz w:val="21"/>
                <w:szCs w:val="21"/>
              </w:rPr>
            </w:pPr>
          </w:p>
        </w:tc>
      </w:tr>
      <w:tr w14:paraId="3383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278A418F">
            <w:pPr>
              <w:rPr>
                <w:rFonts w:hint="eastAsia" w:ascii="宋体" w:hAnsi="宋体" w:eastAsia="宋体" w:cs="宋体"/>
                <w:sz w:val="21"/>
                <w:szCs w:val="21"/>
              </w:rPr>
            </w:pPr>
          </w:p>
        </w:tc>
        <w:tc>
          <w:tcPr>
            <w:tcW w:w="1704" w:type="dxa"/>
          </w:tcPr>
          <w:p w14:paraId="51E298E1">
            <w:pPr>
              <w:rPr>
                <w:rFonts w:hint="eastAsia" w:ascii="宋体" w:hAnsi="宋体" w:eastAsia="宋体" w:cs="宋体"/>
                <w:sz w:val="21"/>
                <w:szCs w:val="21"/>
              </w:rPr>
            </w:pPr>
            <w:r>
              <w:rPr>
                <w:rFonts w:hint="eastAsia" w:ascii="宋体" w:hAnsi="宋体" w:eastAsia="宋体" w:cs="宋体"/>
                <w:sz w:val="21"/>
                <w:szCs w:val="21"/>
              </w:rPr>
              <w:t>完整性</w:t>
            </w:r>
          </w:p>
        </w:tc>
        <w:tc>
          <w:tcPr>
            <w:tcW w:w="1704" w:type="dxa"/>
          </w:tcPr>
          <w:p w14:paraId="61C01931">
            <w:pPr>
              <w:rPr>
                <w:rFonts w:hint="eastAsia" w:ascii="宋体" w:hAnsi="宋体" w:eastAsia="宋体" w:cs="宋体"/>
                <w:sz w:val="21"/>
                <w:szCs w:val="21"/>
              </w:rPr>
            </w:pPr>
          </w:p>
        </w:tc>
        <w:tc>
          <w:tcPr>
            <w:tcW w:w="1705" w:type="dxa"/>
          </w:tcPr>
          <w:p w14:paraId="0B3F52E8">
            <w:pPr>
              <w:rPr>
                <w:rFonts w:hint="eastAsia" w:ascii="宋体" w:hAnsi="宋体" w:eastAsia="宋体" w:cs="宋体"/>
                <w:sz w:val="21"/>
                <w:szCs w:val="21"/>
              </w:rPr>
            </w:pPr>
          </w:p>
        </w:tc>
        <w:tc>
          <w:tcPr>
            <w:tcW w:w="1705" w:type="dxa"/>
          </w:tcPr>
          <w:p w14:paraId="001C7BE9">
            <w:pPr>
              <w:rPr>
                <w:rFonts w:hint="eastAsia" w:ascii="宋体" w:hAnsi="宋体" w:eastAsia="宋体" w:cs="宋体"/>
                <w:sz w:val="21"/>
                <w:szCs w:val="21"/>
              </w:rPr>
            </w:pPr>
          </w:p>
        </w:tc>
      </w:tr>
      <w:tr w14:paraId="3DD3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14:paraId="6F86D860">
            <w:pPr>
              <w:rPr>
                <w:rFonts w:hint="eastAsia" w:ascii="宋体" w:hAnsi="宋体" w:eastAsia="宋体" w:cs="宋体"/>
                <w:sz w:val="21"/>
                <w:szCs w:val="21"/>
              </w:rPr>
            </w:pPr>
            <w:r>
              <w:rPr>
                <w:rFonts w:hint="eastAsia" w:ascii="宋体" w:hAnsi="宋体" w:eastAsia="宋体" w:cs="宋体"/>
                <w:sz w:val="21"/>
                <w:szCs w:val="21"/>
              </w:rPr>
              <w:t>文本成果</w:t>
            </w:r>
          </w:p>
        </w:tc>
        <w:tc>
          <w:tcPr>
            <w:tcW w:w="1704" w:type="dxa"/>
          </w:tcPr>
          <w:p w14:paraId="7F89B109">
            <w:pPr>
              <w:rPr>
                <w:rFonts w:hint="eastAsia" w:ascii="宋体" w:hAnsi="宋体" w:eastAsia="宋体" w:cs="宋体"/>
                <w:sz w:val="21"/>
                <w:szCs w:val="21"/>
              </w:rPr>
            </w:pPr>
            <w:r>
              <w:rPr>
                <w:rFonts w:hint="eastAsia" w:ascii="宋体" w:hAnsi="宋体" w:eastAsia="宋体" w:cs="宋体"/>
                <w:sz w:val="21"/>
                <w:szCs w:val="21"/>
              </w:rPr>
              <w:t>规范性</w:t>
            </w:r>
          </w:p>
        </w:tc>
        <w:tc>
          <w:tcPr>
            <w:tcW w:w="1704" w:type="dxa"/>
          </w:tcPr>
          <w:p w14:paraId="25C7E090">
            <w:pPr>
              <w:rPr>
                <w:rFonts w:hint="eastAsia" w:ascii="宋体" w:hAnsi="宋体" w:eastAsia="宋体" w:cs="宋体"/>
                <w:sz w:val="21"/>
                <w:szCs w:val="21"/>
              </w:rPr>
            </w:pPr>
          </w:p>
        </w:tc>
        <w:tc>
          <w:tcPr>
            <w:tcW w:w="1705" w:type="dxa"/>
          </w:tcPr>
          <w:p w14:paraId="406A70BE">
            <w:pPr>
              <w:rPr>
                <w:rFonts w:hint="eastAsia" w:ascii="宋体" w:hAnsi="宋体" w:eastAsia="宋体" w:cs="宋体"/>
                <w:sz w:val="21"/>
                <w:szCs w:val="21"/>
              </w:rPr>
            </w:pPr>
          </w:p>
        </w:tc>
        <w:tc>
          <w:tcPr>
            <w:tcW w:w="1705" w:type="dxa"/>
          </w:tcPr>
          <w:p w14:paraId="7EE923D3">
            <w:pPr>
              <w:rPr>
                <w:rFonts w:hint="eastAsia" w:ascii="宋体" w:hAnsi="宋体" w:eastAsia="宋体" w:cs="宋体"/>
                <w:sz w:val="21"/>
                <w:szCs w:val="21"/>
              </w:rPr>
            </w:pPr>
          </w:p>
        </w:tc>
      </w:tr>
      <w:tr w14:paraId="510E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7EB582ED">
            <w:pPr>
              <w:rPr>
                <w:rFonts w:hint="eastAsia" w:ascii="宋体" w:hAnsi="宋体" w:eastAsia="宋体" w:cs="宋体"/>
                <w:sz w:val="21"/>
                <w:szCs w:val="21"/>
              </w:rPr>
            </w:pPr>
          </w:p>
        </w:tc>
        <w:tc>
          <w:tcPr>
            <w:tcW w:w="1704" w:type="dxa"/>
          </w:tcPr>
          <w:p w14:paraId="5BEB230B">
            <w:pPr>
              <w:rPr>
                <w:rFonts w:hint="eastAsia" w:ascii="宋体" w:hAnsi="宋体" w:eastAsia="宋体" w:cs="宋体"/>
                <w:sz w:val="21"/>
                <w:szCs w:val="21"/>
              </w:rPr>
            </w:pPr>
            <w:r>
              <w:rPr>
                <w:rFonts w:hint="eastAsia" w:ascii="宋体" w:hAnsi="宋体" w:eastAsia="宋体" w:cs="宋体"/>
                <w:sz w:val="21"/>
                <w:szCs w:val="21"/>
              </w:rPr>
              <w:t>科学性</w:t>
            </w:r>
          </w:p>
        </w:tc>
        <w:tc>
          <w:tcPr>
            <w:tcW w:w="1704" w:type="dxa"/>
          </w:tcPr>
          <w:p w14:paraId="4CD6EE52">
            <w:pPr>
              <w:rPr>
                <w:rFonts w:hint="eastAsia" w:ascii="宋体" w:hAnsi="宋体" w:eastAsia="宋体" w:cs="宋体"/>
                <w:sz w:val="21"/>
                <w:szCs w:val="21"/>
              </w:rPr>
            </w:pPr>
          </w:p>
        </w:tc>
        <w:tc>
          <w:tcPr>
            <w:tcW w:w="1705" w:type="dxa"/>
          </w:tcPr>
          <w:p w14:paraId="67820409">
            <w:pPr>
              <w:rPr>
                <w:rFonts w:hint="eastAsia" w:ascii="宋体" w:hAnsi="宋体" w:eastAsia="宋体" w:cs="宋体"/>
                <w:sz w:val="21"/>
                <w:szCs w:val="21"/>
              </w:rPr>
            </w:pPr>
          </w:p>
        </w:tc>
        <w:tc>
          <w:tcPr>
            <w:tcW w:w="1705" w:type="dxa"/>
          </w:tcPr>
          <w:p w14:paraId="3A996FCB">
            <w:pPr>
              <w:rPr>
                <w:rFonts w:hint="eastAsia" w:ascii="宋体" w:hAnsi="宋体" w:eastAsia="宋体" w:cs="宋体"/>
                <w:sz w:val="21"/>
                <w:szCs w:val="21"/>
              </w:rPr>
            </w:pPr>
          </w:p>
        </w:tc>
      </w:tr>
      <w:tr w14:paraId="762A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53937FC9">
            <w:pPr>
              <w:rPr>
                <w:rFonts w:hint="eastAsia" w:ascii="宋体" w:hAnsi="宋体" w:eastAsia="宋体" w:cs="宋体"/>
                <w:sz w:val="21"/>
                <w:szCs w:val="21"/>
              </w:rPr>
            </w:pPr>
          </w:p>
        </w:tc>
        <w:tc>
          <w:tcPr>
            <w:tcW w:w="1704" w:type="dxa"/>
          </w:tcPr>
          <w:p w14:paraId="3D5245A2">
            <w:pPr>
              <w:rPr>
                <w:rFonts w:hint="eastAsia" w:ascii="宋体" w:hAnsi="宋体" w:eastAsia="宋体" w:cs="宋体"/>
                <w:sz w:val="21"/>
                <w:szCs w:val="21"/>
              </w:rPr>
            </w:pPr>
            <w:r>
              <w:rPr>
                <w:rFonts w:hint="eastAsia" w:ascii="宋体" w:hAnsi="宋体" w:eastAsia="宋体" w:cs="宋体"/>
                <w:sz w:val="21"/>
                <w:szCs w:val="21"/>
              </w:rPr>
              <w:t>创新性</w:t>
            </w:r>
          </w:p>
        </w:tc>
        <w:tc>
          <w:tcPr>
            <w:tcW w:w="1704" w:type="dxa"/>
          </w:tcPr>
          <w:p w14:paraId="7C4A1DCC">
            <w:pPr>
              <w:rPr>
                <w:rFonts w:hint="eastAsia" w:ascii="宋体" w:hAnsi="宋体" w:eastAsia="宋体" w:cs="宋体"/>
                <w:sz w:val="21"/>
                <w:szCs w:val="21"/>
              </w:rPr>
            </w:pPr>
          </w:p>
        </w:tc>
        <w:tc>
          <w:tcPr>
            <w:tcW w:w="1705" w:type="dxa"/>
          </w:tcPr>
          <w:p w14:paraId="3BCC93F7">
            <w:pPr>
              <w:rPr>
                <w:rFonts w:hint="eastAsia" w:ascii="宋体" w:hAnsi="宋体" w:eastAsia="宋体" w:cs="宋体"/>
                <w:sz w:val="21"/>
                <w:szCs w:val="21"/>
              </w:rPr>
            </w:pPr>
          </w:p>
        </w:tc>
        <w:tc>
          <w:tcPr>
            <w:tcW w:w="1705" w:type="dxa"/>
          </w:tcPr>
          <w:p w14:paraId="1FE6B39A">
            <w:pPr>
              <w:rPr>
                <w:rFonts w:hint="eastAsia" w:ascii="宋体" w:hAnsi="宋体" w:eastAsia="宋体" w:cs="宋体"/>
                <w:sz w:val="21"/>
                <w:szCs w:val="21"/>
              </w:rPr>
            </w:pPr>
          </w:p>
        </w:tc>
      </w:tr>
      <w:tr w14:paraId="0DC4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37BD71D0">
            <w:pPr>
              <w:rPr>
                <w:rFonts w:hint="eastAsia" w:ascii="宋体" w:hAnsi="宋体" w:eastAsia="宋体" w:cs="宋体"/>
                <w:sz w:val="21"/>
                <w:szCs w:val="21"/>
              </w:rPr>
            </w:pPr>
          </w:p>
        </w:tc>
        <w:tc>
          <w:tcPr>
            <w:tcW w:w="1704" w:type="dxa"/>
          </w:tcPr>
          <w:p w14:paraId="7051AE2E">
            <w:pPr>
              <w:rPr>
                <w:rFonts w:hint="eastAsia" w:ascii="宋体" w:hAnsi="宋体" w:eastAsia="宋体" w:cs="宋体"/>
                <w:sz w:val="21"/>
                <w:szCs w:val="21"/>
              </w:rPr>
            </w:pPr>
            <w:r>
              <w:rPr>
                <w:rFonts w:hint="eastAsia" w:ascii="宋体" w:hAnsi="宋体" w:eastAsia="宋体" w:cs="宋体"/>
                <w:sz w:val="21"/>
                <w:szCs w:val="21"/>
              </w:rPr>
              <w:t>完整性</w:t>
            </w:r>
          </w:p>
        </w:tc>
        <w:tc>
          <w:tcPr>
            <w:tcW w:w="1704" w:type="dxa"/>
          </w:tcPr>
          <w:p w14:paraId="1EF284FB">
            <w:pPr>
              <w:rPr>
                <w:rFonts w:hint="eastAsia" w:ascii="宋体" w:hAnsi="宋体" w:eastAsia="宋体" w:cs="宋体"/>
                <w:sz w:val="21"/>
                <w:szCs w:val="21"/>
              </w:rPr>
            </w:pPr>
          </w:p>
        </w:tc>
        <w:tc>
          <w:tcPr>
            <w:tcW w:w="1705" w:type="dxa"/>
          </w:tcPr>
          <w:p w14:paraId="7C2587EE">
            <w:pPr>
              <w:rPr>
                <w:rFonts w:hint="eastAsia" w:ascii="宋体" w:hAnsi="宋体" w:eastAsia="宋体" w:cs="宋体"/>
                <w:sz w:val="21"/>
                <w:szCs w:val="21"/>
              </w:rPr>
            </w:pPr>
          </w:p>
        </w:tc>
        <w:tc>
          <w:tcPr>
            <w:tcW w:w="1705" w:type="dxa"/>
          </w:tcPr>
          <w:p w14:paraId="2B3BAEDB">
            <w:pPr>
              <w:rPr>
                <w:rFonts w:hint="eastAsia" w:ascii="宋体" w:hAnsi="宋体" w:eastAsia="宋体" w:cs="宋体"/>
                <w:sz w:val="21"/>
                <w:szCs w:val="21"/>
              </w:rPr>
            </w:pPr>
          </w:p>
        </w:tc>
      </w:tr>
      <w:tr w14:paraId="105D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14:paraId="04C24AD7">
            <w:pPr>
              <w:rPr>
                <w:rFonts w:hint="eastAsia" w:ascii="宋体" w:hAnsi="宋体" w:eastAsia="宋体" w:cs="宋体"/>
                <w:sz w:val="21"/>
                <w:szCs w:val="21"/>
              </w:rPr>
            </w:pPr>
            <w:r>
              <w:rPr>
                <w:rFonts w:hint="eastAsia" w:ascii="宋体" w:hAnsi="宋体" w:eastAsia="宋体" w:cs="宋体"/>
                <w:sz w:val="21"/>
                <w:szCs w:val="21"/>
              </w:rPr>
              <w:t>影像成果</w:t>
            </w:r>
          </w:p>
        </w:tc>
        <w:tc>
          <w:tcPr>
            <w:tcW w:w="1704" w:type="dxa"/>
          </w:tcPr>
          <w:p w14:paraId="6E06F76F">
            <w:pPr>
              <w:rPr>
                <w:rFonts w:hint="eastAsia" w:ascii="宋体" w:hAnsi="宋体" w:eastAsia="宋体" w:cs="宋体"/>
                <w:sz w:val="21"/>
                <w:szCs w:val="21"/>
              </w:rPr>
            </w:pPr>
            <w:r>
              <w:rPr>
                <w:rFonts w:hint="eastAsia" w:ascii="宋体" w:hAnsi="宋体" w:eastAsia="宋体" w:cs="宋体"/>
                <w:sz w:val="21"/>
                <w:szCs w:val="21"/>
              </w:rPr>
              <w:t>艺术性</w:t>
            </w:r>
          </w:p>
        </w:tc>
        <w:tc>
          <w:tcPr>
            <w:tcW w:w="1704" w:type="dxa"/>
          </w:tcPr>
          <w:p w14:paraId="5224E181">
            <w:pPr>
              <w:rPr>
                <w:rFonts w:hint="eastAsia" w:ascii="宋体" w:hAnsi="宋体" w:eastAsia="宋体" w:cs="宋体"/>
                <w:sz w:val="21"/>
                <w:szCs w:val="21"/>
              </w:rPr>
            </w:pPr>
          </w:p>
        </w:tc>
        <w:tc>
          <w:tcPr>
            <w:tcW w:w="1705" w:type="dxa"/>
          </w:tcPr>
          <w:p w14:paraId="79A95A9A">
            <w:pPr>
              <w:rPr>
                <w:rFonts w:hint="eastAsia" w:ascii="宋体" w:hAnsi="宋体" w:eastAsia="宋体" w:cs="宋体"/>
                <w:sz w:val="21"/>
                <w:szCs w:val="21"/>
              </w:rPr>
            </w:pPr>
          </w:p>
        </w:tc>
        <w:tc>
          <w:tcPr>
            <w:tcW w:w="1705" w:type="dxa"/>
          </w:tcPr>
          <w:p w14:paraId="10F491F3">
            <w:pPr>
              <w:rPr>
                <w:rFonts w:hint="eastAsia" w:ascii="宋体" w:hAnsi="宋体" w:eastAsia="宋体" w:cs="宋体"/>
                <w:sz w:val="21"/>
                <w:szCs w:val="21"/>
              </w:rPr>
            </w:pPr>
          </w:p>
        </w:tc>
      </w:tr>
      <w:tr w14:paraId="3187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067D742F">
            <w:pPr>
              <w:rPr>
                <w:rFonts w:hint="eastAsia" w:ascii="宋体" w:hAnsi="宋体" w:eastAsia="宋体" w:cs="宋体"/>
                <w:sz w:val="21"/>
                <w:szCs w:val="21"/>
              </w:rPr>
            </w:pPr>
          </w:p>
        </w:tc>
        <w:tc>
          <w:tcPr>
            <w:tcW w:w="1704" w:type="dxa"/>
          </w:tcPr>
          <w:p w14:paraId="01BAB975">
            <w:pPr>
              <w:rPr>
                <w:rFonts w:hint="eastAsia" w:ascii="宋体" w:hAnsi="宋体" w:eastAsia="宋体" w:cs="宋体"/>
                <w:sz w:val="21"/>
                <w:szCs w:val="21"/>
              </w:rPr>
            </w:pPr>
            <w:r>
              <w:rPr>
                <w:rFonts w:hint="eastAsia" w:ascii="宋体" w:hAnsi="宋体" w:eastAsia="宋体" w:cs="宋体"/>
                <w:sz w:val="21"/>
                <w:szCs w:val="21"/>
              </w:rPr>
              <w:t>创新性</w:t>
            </w:r>
          </w:p>
        </w:tc>
        <w:tc>
          <w:tcPr>
            <w:tcW w:w="1704" w:type="dxa"/>
          </w:tcPr>
          <w:p w14:paraId="6FBEF3C0">
            <w:pPr>
              <w:rPr>
                <w:rFonts w:hint="eastAsia" w:ascii="宋体" w:hAnsi="宋体" w:eastAsia="宋体" w:cs="宋体"/>
                <w:sz w:val="21"/>
                <w:szCs w:val="21"/>
              </w:rPr>
            </w:pPr>
          </w:p>
        </w:tc>
        <w:tc>
          <w:tcPr>
            <w:tcW w:w="1705" w:type="dxa"/>
          </w:tcPr>
          <w:p w14:paraId="15685708">
            <w:pPr>
              <w:rPr>
                <w:rFonts w:hint="eastAsia" w:ascii="宋体" w:hAnsi="宋体" w:eastAsia="宋体" w:cs="宋体"/>
                <w:sz w:val="21"/>
                <w:szCs w:val="21"/>
              </w:rPr>
            </w:pPr>
          </w:p>
        </w:tc>
        <w:tc>
          <w:tcPr>
            <w:tcW w:w="1705" w:type="dxa"/>
          </w:tcPr>
          <w:p w14:paraId="026A6878">
            <w:pPr>
              <w:rPr>
                <w:rFonts w:hint="eastAsia" w:ascii="宋体" w:hAnsi="宋体" w:eastAsia="宋体" w:cs="宋体"/>
                <w:sz w:val="21"/>
                <w:szCs w:val="21"/>
              </w:rPr>
            </w:pPr>
          </w:p>
        </w:tc>
      </w:tr>
      <w:tr w14:paraId="4625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14:paraId="581AB794">
            <w:pPr>
              <w:rPr>
                <w:rFonts w:hint="eastAsia" w:ascii="宋体" w:hAnsi="宋体" w:eastAsia="宋体" w:cs="宋体"/>
                <w:sz w:val="21"/>
                <w:szCs w:val="21"/>
              </w:rPr>
            </w:pPr>
            <w:r>
              <w:rPr>
                <w:rFonts w:hint="eastAsia" w:ascii="宋体" w:hAnsi="宋体" w:eastAsia="宋体" w:cs="宋体"/>
                <w:sz w:val="21"/>
                <w:szCs w:val="21"/>
              </w:rPr>
              <w:t>制作成果</w:t>
            </w:r>
          </w:p>
        </w:tc>
        <w:tc>
          <w:tcPr>
            <w:tcW w:w="1704" w:type="dxa"/>
          </w:tcPr>
          <w:p w14:paraId="76FF074C">
            <w:pPr>
              <w:rPr>
                <w:rFonts w:hint="eastAsia" w:ascii="宋体" w:hAnsi="宋体" w:eastAsia="宋体" w:cs="宋体"/>
                <w:sz w:val="21"/>
                <w:szCs w:val="21"/>
              </w:rPr>
            </w:pPr>
            <w:r>
              <w:rPr>
                <w:rFonts w:hint="eastAsia" w:ascii="宋体" w:hAnsi="宋体" w:eastAsia="宋体" w:cs="宋体"/>
                <w:sz w:val="21"/>
                <w:szCs w:val="21"/>
              </w:rPr>
              <w:t>思想生</w:t>
            </w:r>
          </w:p>
        </w:tc>
        <w:tc>
          <w:tcPr>
            <w:tcW w:w="1704" w:type="dxa"/>
          </w:tcPr>
          <w:p w14:paraId="155F5EC8">
            <w:pPr>
              <w:rPr>
                <w:rFonts w:hint="eastAsia" w:ascii="宋体" w:hAnsi="宋体" w:eastAsia="宋体" w:cs="宋体"/>
                <w:sz w:val="21"/>
                <w:szCs w:val="21"/>
              </w:rPr>
            </w:pPr>
          </w:p>
        </w:tc>
        <w:tc>
          <w:tcPr>
            <w:tcW w:w="1705" w:type="dxa"/>
          </w:tcPr>
          <w:p w14:paraId="29CD1A41">
            <w:pPr>
              <w:rPr>
                <w:rFonts w:hint="eastAsia" w:ascii="宋体" w:hAnsi="宋体" w:eastAsia="宋体" w:cs="宋体"/>
                <w:sz w:val="21"/>
                <w:szCs w:val="21"/>
              </w:rPr>
            </w:pPr>
          </w:p>
        </w:tc>
        <w:tc>
          <w:tcPr>
            <w:tcW w:w="1705" w:type="dxa"/>
          </w:tcPr>
          <w:p w14:paraId="17CD412A">
            <w:pPr>
              <w:rPr>
                <w:rFonts w:hint="eastAsia" w:ascii="宋体" w:hAnsi="宋体" w:eastAsia="宋体" w:cs="宋体"/>
                <w:sz w:val="21"/>
                <w:szCs w:val="21"/>
              </w:rPr>
            </w:pPr>
          </w:p>
        </w:tc>
      </w:tr>
      <w:tr w14:paraId="0976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14:paraId="768B73BB">
            <w:pPr>
              <w:rPr>
                <w:rFonts w:hint="eastAsia" w:ascii="宋体" w:hAnsi="宋体" w:eastAsia="宋体" w:cs="宋体"/>
                <w:sz w:val="21"/>
                <w:szCs w:val="21"/>
              </w:rPr>
            </w:pPr>
          </w:p>
        </w:tc>
        <w:tc>
          <w:tcPr>
            <w:tcW w:w="1704" w:type="dxa"/>
          </w:tcPr>
          <w:p w14:paraId="45781BD4">
            <w:pPr>
              <w:rPr>
                <w:rFonts w:hint="eastAsia" w:ascii="宋体" w:hAnsi="宋体" w:eastAsia="宋体" w:cs="宋体"/>
                <w:sz w:val="21"/>
                <w:szCs w:val="21"/>
              </w:rPr>
            </w:pPr>
            <w:r>
              <w:rPr>
                <w:rFonts w:hint="eastAsia" w:ascii="宋体" w:hAnsi="宋体" w:eastAsia="宋体" w:cs="宋体"/>
                <w:sz w:val="21"/>
                <w:szCs w:val="21"/>
              </w:rPr>
              <w:t>艺术性</w:t>
            </w:r>
          </w:p>
        </w:tc>
        <w:tc>
          <w:tcPr>
            <w:tcW w:w="1704" w:type="dxa"/>
          </w:tcPr>
          <w:p w14:paraId="36B694C6">
            <w:pPr>
              <w:rPr>
                <w:rFonts w:hint="eastAsia" w:ascii="宋体" w:hAnsi="宋体" w:eastAsia="宋体" w:cs="宋体"/>
                <w:sz w:val="21"/>
                <w:szCs w:val="21"/>
              </w:rPr>
            </w:pPr>
          </w:p>
        </w:tc>
        <w:tc>
          <w:tcPr>
            <w:tcW w:w="1705" w:type="dxa"/>
          </w:tcPr>
          <w:p w14:paraId="70AD2D75">
            <w:pPr>
              <w:rPr>
                <w:rFonts w:hint="eastAsia" w:ascii="宋体" w:hAnsi="宋体" w:eastAsia="宋体" w:cs="宋体"/>
                <w:sz w:val="21"/>
                <w:szCs w:val="21"/>
              </w:rPr>
            </w:pPr>
          </w:p>
        </w:tc>
        <w:tc>
          <w:tcPr>
            <w:tcW w:w="1705" w:type="dxa"/>
          </w:tcPr>
          <w:p w14:paraId="7B596CE4">
            <w:pPr>
              <w:rPr>
                <w:rFonts w:hint="eastAsia" w:ascii="宋体" w:hAnsi="宋体" w:eastAsia="宋体" w:cs="宋体"/>
                <w:sz w:val="21"/>
                <w:szCs w:val="21"/>
              </w:rPr>
            </w:pPr>
          </w:p>
        </w:tc>
      </w:tr>
      <w:tr w14:paraId="2B7B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14:paraId="18A25A73">
            <w:pPr>
              <w:rPr>
                <w:rFonts w:hint="eastAsia" w:ascii="宋体" w:hAnsi="宋体" w:eastAsia="宋体" w:cs="宋体"/>
                <w:sz w:val="21"/>
                <w:szCs w:val="21"/>
              </w:rPr>
            </w:pPr>
          </w:p>
        </w:tc>
        <w:tc>
          <w:tcPr>
            <w:tcW w:w="1704" w:type="dxa"/>
          </w:tcPr>
          <w:p w14:paraId="4EAC8FC5">
            <w:pPr>
              <w:rPr>
                <w:rFonts w:hint="eastAsia" w:ascii="宋体" w:hAnsi="宋体" w:eastAsia="宋体" w:cs="宋体"/>
                <w:sz w:val="21"/>
                <w:szCs w:val="21"/>
              </w:rPr>
            </w:pPr>
            <w:r>
              <w:rPr>
                <w:rFonts w:hint="eastAsia" w:ascii="宋体" w:hAnsi="宋体" w:eastAsia="宋体" w:cs="宋体"/>
                <w:sz w:val="21"/>
                <w:szCs w:val="21"/>
              </w:rPr>
              <w:t>技术性</w:t>
            </w:r>
          </w:p>
        </w:tc>
        <w:tc>
          <w:tcPr>
            <w:tcW w:w="1704" w:type="dxa"/>
          </w:tcPr>
          <w:p w14:paraId="7255AA99">
            <w:pPr>
              <w:rPr>
                <w:rFonts w:hint="eastAsia" w:ascii="宋体" w:hAnsi="宋体" w:eastAsia="宋体" w:cs="宋体"/>
                <w:sz w:val="21"/>
                <w:szCs w:val="21"/>
              </w:rPr>
            </w:pPr>
          </w:p>
        </w:tc>
        <w:tc>
          <w:tcPr>
            <w:tcW w:w="1705" w:type="dxa"/>
          </w:tcPr>
          <w:p w14:paraId="2E7F9321">
            <w:pPr>
              <w:rPr>
                <w:rFonts w:hint="eastAsia" w:ascii="宋体" w:hAnsi="宋体" w:eastAsia="宋体" w:cs="宋体"/>
                <w:sz w:val="21"/>
                <w:szCs w:val="21"/>
              </w:rPr>
            </w:pPr>
          </w:p>
        </w:tc>
        <w:tc>
          <w:tcPr>
            <w:tcW w:w="1705" w:type="dxa"/>
          </w:tcPr>
          <w:p w14:paraId="1A74DABE">
            <w:pPr>
              <w:rPr>
                <w:rFonts w:hint="eastAsia" w:ascii="宋体" w:hAnsi="宋体" w:eastAsia="宋体" w:cs="宋体"/>
                <w:sz w:val="21"/>
                <w:szCs w:val="21"/>
              </w:rPr>
            </w:pPr>
          </w:p>
        </w:tc>
      </w:tr>
      <w:tr w14:paraId="2FC9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14:paraId="5448784E">
            <w:pPr>
              <w:rPr>
                <w:rFonts w:hint="eastAsia" w:ascii="宋体" w:hAnsi="宋体" w:eastAsia="宋体" w:cs="宋体"/>
                <w:sz w:val="21"/>
                <w:szCs w:val="21"/>
              </w:rPr>
            </w:pPr>
          </w:p>
        </w:tc>
        <w:tc>
          <w:tcPr>
            <w:tcW w:w="1704" w:type="dxa"/>
          </w:tcPr>
          <w:p w14:paraId="01CE74E3">
            <w:pPr>
              <w:rPr>
                <w:rFonts w:hint="eastAsia" w:ascii="宋体" w:hAnsi="宋体" w:eastAsia="宋体" w:cs="宋体"/>
                <w:sz w:val="21"/>
                <w:szCs w:val="21"/>
              </w:rPr>
            </w:pPr>
            <w:r>
              <w:rPr>
                <w:rFonts w:hint="eastAsia" w:ascii="宋体" w:hAnsi="宋体" w:eastAsia="宋体" w:cs="宋体"/>
                <w:sz w:val="21"/>
                <w:szCs w:val="21"/>
              </w:rPr>
              <w:t>创新性</w:t>
            </w:r>
          </w:p>
        </w:tc>
        <w:tc>
          <w:tcPr>
            <w:tcW w:w="1704" w:type="dxa"/>
          </w:tcPr>
          <w:p w14:paraId="4EAC113D">
            <w:pPr>
              <w:rPr>
                <w:rFonts w:hint="eastAsia" w:ascii="宋体" w:hAnsi="宋体" w:eastAsia="宋体" w:cs="宋体"/>
                <w:sz w:val="21"/>
                <w:szCs w:val="21"/>
              </w:rPr>
            </w:pPr>
          </w:p>
        </w:tc>
        <w:tc>
          <w:tcPr>
            <w:tcW w:w="1705" w:type="dxa"/>
          </w:tcPr>
          <w:p w14:paraId="143F2077">
            <w:pPr>
              <w:rPr>
                <w:rFonts w:hint="eastAsia" w:ascii="宋体" w:hAnsi="宋体" w:eastAsia="宋体" w:cs="宋体"/>
                <w:sz w:val="21"/>
                <w:szCs w:val="21"/>
              </w:rPr>
            </w:pPr>
          </w:p>
        </w:tc>
        <w:tc>
          <w:tcPr>
            <w:tcW w:w="1705" w:type="dxa"/>
          </w:tcPr>
          <w:p w14:paraId="0606E899">
            <w:pPr>
              <w:rPr>
                <w:rFonts w:hint="eastAsia" w:ascii="宋体" w:hAnsi="宋体" w:eastAsia="宋体" w:cs="宋体"/>
                <w:sz w:val="21"/>
                <w:szCs w:val="21"/>
              </w:rPr>
            </w:pPr>
          </w:p>
        </w:tc>
      </w:tr>
    </w:tbl>
    <w:p w14:paraId="11EB605B">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eastAsia" w:ascii="楷体" w:hAnsi="楷体" w:eastAsia="楷体" w:cs="楷体"/>
          <w:b/>
          <w:bCs/>
        </w:rPr>
      </w:pPr>
      <w:r>
        <w:rPr>
          <w:rFonts w:hint="eastAsia" w:ascii="楷体" w:hAnsi="楷体" w:eastAsia="楷体" w:cs="楷体"/>
          <w:b/>
          <w:bCs/>
        </w:rPr>
        <w:t>（</w:t>
      </w:r>
      <w:r>
        <w:rPr>
          <w:rFonts w:hint="eastAsia" w:ascii="楷体" w:hAnsi="楷体" w:eastAsia="楷体" w:cs="楷体"/>
          <w:b/>
          <w:bCs/>
          <w:lang w:val="en-US" w:eastAsia="zh-CN"/>
        </w:rPr>
        <w:t>四</w:t>
      </w:r>
      <w:r>
        <w:rPr>
          <w:rFonts w:hint="eastAsia" w:ascii="楷体" w:hAnsi="楷体" w:eastAsia="楷体" w:cs="楷体"/>
          <w:b/>
          <w:bCs/>
        </w:rPr>
        <w:t>）评价方式</w:t>
      </w:r>
    </w:p>
    <w:p w14:paraId="13B65583">
      <w:r>
        <w:rPr>
          <w:rFonts w:hint="eastAsia"/>
        </w:rPr>
        <w:t>1.</w:t>
      </w:r>
      <w:r>
        <w:rPr>
          <w:rFonts w:hint="eastAsia"/>
          <w:lang w:val="en-US" w:eastAsia="zh-CN"/>
        </w:rPr>
        <w:t>交流发言</w:t>
      </w:r>
      <w:r>
        <w:t>测评</w:t>
      </w:r>
    </w:p>
    <w:p w14:paraId="0B55AE17">
      <w:r>
        <w:rPr>
          <w:rFonts w:hint="eastAsia"/>
          <w:lang w:val="en-US" w:eastAsia="zh-CN"/>
        </w:rPr>
        <w:t>每次活动后的交流发言</w:t>
      </w:r>
      <w:r>
        <w:t>，占总评成绩的30%。</w:t>
      </w:r>
    </w:p>
    <w:p w14:paraId="577D8F6A">
      <w:r>
        <w:rPr>
          <w:rFonts w:hint="eastAsia"/>
        </w:rPr>
        <w:t>2.</w:t>
      </w:r>
      <w:r>
        <w:t>作品评价</w:t>
      </w:r>
    </w:p>
    <w:p w14:paraId="5A243B7A">
      <w:r>
        <w:t>对学生</w:t>
      </w:r>
      <w:r>
        <w:rPr>
          <w:rFonts w:hint="eastAsia"/>
          <w:lang w:val="en-US" w:eastAsia="zh-CN"/>
        </w:rPr>
        <w:t>课后作业、文本成果、影像成果、制作成果</w:t>
      </w:r>
      <w:r>
        <w:t>进行评价，根据作品的质量、创意、技巧等方面进行打分，占总评成绩的 30%。</w:t>
      </w:r>
    </w:p>
    <w:p w14:paraId="6543FDBA">
      <w:r>
        <w:rPr>
          <w:rFonts w:hint="eastAsia"/>
        </w:rPr>
        <w:t>3.</w:t>
      </w:r>
      <w:r>
        <w:t>表现评价</w:t>
      </w:r>
    </w:p>
    <w:p w14:paraId="57F4CCCF">
      <w:r>
        <w:t>教师和</w:t>
      </w:r>
      <w:r>
        <w:rPr>
          <w:rFonts w:hint="eastAsia"/>
        </w:rPr>
        <w:t>研学指导师</w:t>
      </w:r>
      <w:r>
        <w:t>在研学过程中观察学生的表现，包括</w:t>
      </w:r>
      <w:r>
        <w:rPr>
          <w:rFonts w:hint="eastAsia"/>
        </w:rPr>
        <w:t>文明行为、</w:t>
      </w:r>
      <w:r>
        <w:t>参与度、团队合作、学习态度等，进行综合评价，占总评成绩的20%。</w:t>
      </w:r>
    </w:p>
    <w:p w14:paraId="0ED463A4">
      <w:r>
        <w:rPr>
          <w:rFonts w:hint="eastAsia"/>
        </w:rPr>
        <w:t>4.</w:t>
      </w:r>
      <w:r>
        <w:t>自我评价与同伴评价</w:t>
      </w:r>
    </w:p>
    <w:p w14:paraId="76A17103">
      <w:r>
        <w:t xml:space="preserve">学生在研学旅行结束后进行自我评价和同伴互评，评价内容包括知识掌握、技能运用、团队协作等方面，占总评成绩的 </w:t>
      </w:r>
      <w:r>
        <w:rPr>
          <w:rFonts w:hint="eastAsia"/>
          <w:lang w:val="en-US" w:eastAsia="zh-CN"/>
        </w:rPr>
        <w:t>1</w:t>
      </w:r>
      <w:r>
        <w:t>0%。</w:t>
      </w:r>
    </w:p>
    <w:p w14:paraId="7401A80D">
      <w:r>
        <w:rPr>
          <w:rFonts w:hint="eastAsia" w:ascii="楷体" w:hAnsi="楷体" w:eastAsia="楷体" w:cs="楷体"/>
          <w:b/>
          <w:bCs/>
        </w:rPr>
        <w:t>（</w:t>
      </w:r>
      <w:r>
        <w:rPr>
          <w:rFonts w:hint="eastAsia" w:ascii="楷体" w:hAnsi="楷体" w:eastAsia="楷体" w:cs="楷体"/>
          <w:b/>
          <w:bCs/>
          <w:lang w:val="en-US" w:eastAsia="zh-CN"/>
        </w:rPr>
        <w:t>五</w:t>
      </w:r>
      <w:r>
        <w:rPr>
          <w:rFonts w:hint="eastAsia" w:ascii="楷体" w:hAnsi="楷体" w:eastAsia="楷体" w:cs="楷体"/>
          <w:b/>
          <w:bCs/>
        </w:rPr>
        <w:t>）评价结果反馈</w:t>
      </w:r>
    </w:p>
    <w:p w14:paraId="6E44E730">
      <w:pPr>
        <w:ind w:left="0" w:leftChars="0" w:firstLine="0" w:firstLineChars="0"/>
        <w:rPr>
          <w:rFonts w:hint="eastAsia"/>
        </w:rPr>
      </w:pPr>
      <w:r>
        <w:rPr>
          <w:rFonts w:hint="eastAsia"/>
        </w:rPr>
        <w:t xml:space="preserve">评价结果将以百分制的形式呈现，总分为100分，具体分数范围的定义如下: </w:t>
      </w:r>
    </w:p>
    <w:p w14:paraId="4B8F2295">
      <w:pPr>
        <w:rPr>
          <w:rFonts w:hint="eastAsia"/>
        </w:rPr>
      </w:pPr>
      <w:r>
        <w:rPr>
          <w:rFonts w:hint="eastAsia"/>
        </w:rPr>
        <w:t xml:space="preserve">60分以下:不合格，学生在研学活动中的表现未能达到最低要求，说明知识掌握不足，实践能力欠缺，且在团队合作或个人表现方面有待提升。 </w:t>
      </w:r>
    </w:p>
    <w:p w14:paraId="73A2C9E6">
      <w:pPr>
        <w:rPr>
          <w:rFonts w:hint="eastAsia"/>
        </w:rPr>
      </w:pPr>
      <w:r>
        <w:rPr>
          <w:rFonts w:hint="eastAsia"/>
        </w:rPr>
        <w:t xml:space="preserve">60-79分:合格，学生基本掌握了研学内容，并在大多数活动中表现尚可，但仍存在一些需要改进的方面，例如知识点应用不够灵活、参与度不够高等。 </w:t>
      </w:r>
    </w:p>
    <w:p w14:paraId="5CB9360F">
      <w:pPr>
        <w:rPr>
          <w:rFonts w:hint="eastAsia"/>
        </w:rPr>
      </w:pPr>
      <w:r>
        <w:rPr>
          <w:rFonts w:hint="eastAsia"/>
        </w:rPr>
        <w:t xml:space="preserve">80-89分:良好，学生在研学过程中表现优异，能够很好地应用所学知识，积极参与各种活动，并展现出较好的团队协作和创新能力，具备一定的自我反思和改进意识。 </w:t>
      </w:r>
    </w:p>
    <w:p w14:paraId="3C385DC5">
      <w:pPr>
        <w:rPr>
          <w:rFonts w:hint="eastAsia"/>
        </w:rPr>
      </w:pPr>
      <w:r>
        <w:rPr>
          <w:rFonts w:hint="eastAsia"/>
        </w:rPr>
        <w:t xml:space="preserve">90分及以上:优秀，学生在各方面表现突出，不仅掌握了研学内容，还能灵活运用到实践中。其作品富有创意、思维深刻，参与度高，展现了强烈的团队合作意识和责任感，同时具备较强的反思能力与成长意识。 </w:t>
      </w:r>
    </w:p>
    <w:p w14:paraId="40A7F3C0">
      <w:pPr>
        <w:ind w:left="0" w:leftChars="0" w:firstLine="480" w:firstLineChars="200"/>
        <w:rPr>
          <w:rFonts w:hint="eastAsia"/>
        </w:rPr>
      </w:pPr>
      <w:r>
        <w:rPr>
          <w:rFonts w:hint="eastAsia"/>
        </w:rPr>
        <w:t>评价结果涵盖了多个方面，包括学生的知识掌握、实践能力、创新表现、团队合作及反思总结能力。分数不仅反映了学生在研学过程中的表现，还能为学生的未来学习提供有针对性的改进方向。</w:t>
      </w:r>
    </w:p>
    <w:p w14:paraId="1FCA5BA4">
      <w:pPr>
        <w:jc w:val="both"/>
        <w:rPr>
          <w:rFonts w:hint="eastAsia"/>
          <w:b w:val="0"/>
          <w:bCs w:val="0"/>
          <w:lang w:val="en-US" w:eastAsia="zh-CN"/>
        </w:rPr>
      </w:pPr>
      <w:r>
        <w:rPr>
          <w:rFonts w:hint="eastAsia"/>
          <w:b w:val="0"/>
          <w:bCs w:val="0"/>
          <w:lang w:val="en-US" w:eastAsia="zh-CN"/>
        </w:rPr>
        <w:t>学生反馈：</w:t>
      </w:r>
    </w:p>
    <w:p w14:paraId="73859209">
      <w:pPr>
        <w:rPr>
          <w:rFonts w:hint="eastAsia"/>
          <w:lang w:val="en-US" w:eastAsia="zh-CN"/>
        </w:rPr>
      </w:pPr>
      <w:r>
        <w:rPr>
          <w:rFonts w:hint="eastAsia"/>
          <w:lang w:val="en-US" w:eastAsia="zh-CN"/>
        </w:rPr>
        <w:t>通过调查问卷、访谈等方式，收集对红色研学评价和建议，了解他们对红色认知和态度。</w:t>
      </w:r>
    </w:p>
    <w:p w14:paraId="513D2507">
      <w:pPr>
        <w:ind w:left="0" w:leftChars="0" w:firstLine="480" w:firstLineChars="200"/>
        <w:rPr>
          <w:rFonts w:hint="eastAsia"/>
          <w:b w:val="0"/>
          <w:bCs w:val="0"/>
          <w:lang w:val="en-US" w:eastAsia="zh-CN"/>
        </w:rPr>
      </w:pPr>
      <w:r>
        <w:rPr>
          <w:rFonts w:hint="eastAsia"/>
          <w:b w:val="0"/>
          <w:bCs w:val="0"/>
          <w:lang w:val="en-US" w:eastAsia="zh-CN"/>
        </w:rPr>
        <w:t>（1).知识掌握度：</w:t>
      </w:r>
    </w:p>
    <w:p w14:paraId="51D11AA8">
      <w:pPr>
        <w:rPr>
          <w:rFonts w:hint="default"/>
          <w:lang w:val="en-US" w:eastAsia="zh-CN"/>
        </w:rPr>
      </w:pPr>
      <w:r>
        <w:rPr>
          <w:rFonts w:hint="default"/>
          <w:lang w:val="en-US" w:eastAsia="zh-CN"/>
        </w:rPr>
        <w:t>通过测试、问卷等方式评估学生对红色历史、文化、精神等知识的掌握程度，检验他们在研学活动中的学习成果。</w:t>
      </w:r>
    </w:p>
    <w:p w14:paraId="5B844608">
      <w:pPr>
        <w:rPr>
          <w:rFonts w:hint="default"/>
          <w:b/>
          <w:bCs/>
          <w:lang w:val="en-US" w:eastAsia="zh-CN"/>
        </w:rPr>
      </w:pPr>
      <w:bookmarkStart w:id="10" w:name="_Toc18326"/>
      <w:r>
        <w:rPr>
          <w:rFonts w:hint="eastAsia"/>
          <w:b w:val="0"/>
          <w:bCs w:val="0"/>
          <w:lang w:val="en-US" w:eastAsia="zh-CN"/>
        </w:rPr>
        <w:t>(2).</w:t>
      </w:r>
      <w:r>
        <w:rPr>
          <w:rFonts w:hint="default"/>
          <w:b w:val="0"/>
          <w:bCs w:val="0"/>
          <w:lang w:val="en-US" w:eastAsia="zh-CN"/>
        </w:rPr>
        <w:t>情感态度评估</w:t>
      </w:r>
      <w:r>
        <w:rPr>
          <w:rFonts w:hint="eastAsia"/>
          <w:b w:val="0"/>
          <w:bCs w:val="0"/>
          <w:lang w:val="en-US" w:eastAsia="zh-CN"/>
        </w:rPr>
        <w:t>：</w:t>
      </w:r>
    </w:p>
    <w:p w14:paraId="29EF1FFA">
      <w:pPr>
        <w:rPr>
          <w:rFonts w:hint="default"/>
          <w:lang w:val="en-US" w:eastAsia="zh-CN"/>
        </w:rPr>
      </w:pPr>
      <w:r>
        <w:rPr>
          <w:rFonts w:hint="default"/>
          <w:lang w:val="en-US" w:eastAsia="zh-CN"/>
        </w:rPr>
        <w:t>学生在研学活动中的情感体验，包括对革命先烈的敬仰、对国家发展的自豪以及对社会主义核心价值观的认同。</w:t>
      </w:r>
    </w:p>
    <w:p w14:paraId="6742400B">
      <w:pPr>
        <w:rPr>
          <w:rFonts w:hint="eastAsia"/>
          <w:b w:val="0"/>
          <w:bCs w:val="0"/>
          <w:lang w:val="en-US" w:eastAsia="zh-CN"/>
        </w:rPr>
      </w:pPr>
      <w:r>
        <w:rPr>
          <w:rFonts w:hint="eastAsia"/>
          <w:b w:val="0"/>
          <w:bCs w:val="0"/>
          <w:lang w:val="en-US" w:eastAsia="zh-CN"/>
        </w:rPr>
        <w:t>(3).反馈方式：</w:t>
      </w:r>
    </w:p>
    <w:p w14:paraId="3EE51FD2">
      <w:pPr>
        <w:rPr>
          <w:rFonts w:hint="default"/>
          <w:b w:val="0"/>
          <w:bCs w:val="0"/>
          <w:lang w:val="en-US" w:eastAsia="zh-CN"/>
        </w:rPr>
      </w:pPr>
      <w:r>
        <w:rPr>
          <w:rFonts w:hint="eastAsia"/>
          <w:b w:val="0"/>
          <w:bCs w:val="0"/>
          <w:lang w:val="en-US" w:eastAsia="zh-CN"/>
        </w:rPr>
        <w:t>评价结果将通过两种方式反馈给学生及家长</w:t>
      </w:r>
    </w:p>
    <w:p w14:paraId="22D67A80">
      <w:pPr>
        <w:rPr>
          <w:rFonts w:hint="default"/>
          <w:b w:val="0"/>
          <w:bCs w:val="0"/>
          <w:lang w:val="en-US" w:eastAsia="zh-CN"/>
        </w:rPr>
      </w:pPr>
      <w:r>
        <w:rPr>
          <w:rFonts w:hint="default"/>
          <w:b w:val="0"/>
          <w:bCs w:val="0"/>
          <w:lang w:val="en-US" w:eastAsia="zh-CN"/>
        </w:rPr>
        <w:t xml:space="preserve">书面反馈:每位学生都会收到一份详细的书面反馈报告。报告中包含学生的总成绩、 各项评价维度的分数、教师的详细反馈意见、学生的优点与不足以及改进建议。书面报告将为家长提供详细、清晰的参考，帮助他们理解学生在研学活动中的表现。 </w:t>
      </w:r>
    </w:p>
    <w:p w14:paraId="3D3751F0">
      <w:pPr>
        <w:rPr>
          <w:rFonts w:hint="default"/>
          <w:b w:val="0"/>
          <w:bCs w:val="0"/>
          <w:sz w:val="22"/>
          <w:szCs w:val="22"/>
          <w:lang w:val="en-US" w:eastAsia="zh-CN"/>
        </w:rPr>
      </w:pPr>
      <w:r>
        <w:rPr>
          <w:rFonts w:hint="default"/>
          <w:b w:val="0"/>
          <w:bCs w:val="0"/>
          <w:lang w:val="en-US" w:eastAsia="zh-CN"/>
        </w:rPr>
        <w:t>面对面反馈:教师还将组织一次面对面的评价反馈会议，学生和家长均可参加。在会上，教师将就学生的表现与家长进行详细沟通，回答家长的疑问，并对反馈报告进行深入解读。如果家长希望了解更多关于学生表现的细节，教师将提供更多具体信息。这种面对面的沟通形式能够确保家长和学生清晰了解评价结果，并得到更有针对性的建议。</w:t>
      </w:r>
    </w:p>
    <w:p w14:paraId="29A98977">
      <w:pPr>
        <w:rPr>
          <w:rFonts w:hint="eastAsia"/>
          <w:b w:val="0"/>
          <w:bCs w:val="0"/>
          <w:sz w:val="22"/>
          <w:szCs w:val="22"/>
          <w:lang w:val="en-US" w:eastAsia="zh-CN"/>
        </w:rPr>
      </w:pPr>
      <w:r>
        <w:rPr>
          <w:rFonts w:hint="eastAsia"/>
          <w:b w:val="0"/>
          <w:bCs w:val="0"/>
          <w:sz w:val="22"/>
          <w:szCs w:val="22"/>
          <w:lang w:val="en-US" w:eastAsia="zh-CN"/>
        </w:rPr>
        <w:t>（4）为今后学习和实践提供参考</w:t>
      </w:r>
    </w:p>
    <w:p w14:paraId="3A535592">
      <w:pPr>
        <w:rPr>
          <w:rFonts w:hint="eastAsia"/>
          <w:b w:val="0"/>
          <w:bCs w:val="0"/>
          <w:sz w:val="22"/>
          <w:szCs w:val="22"/>
          <w:lang w:val="en-US" w:eastAsia="zh-CN"/>
        </w:rPr>
      </w:pPr>
      <w:r>
        <w:rPr>
          <w:rFonts w:hint="eastAsia"/>
          <w:b w:val="0"/>
          <w:bCs w:val="0"/>
          <w:sz w:val="22"/>
          <w:szCs w:val="22"/>
          <w:lang w:val="en-US" w:eastAsia="zh-CN"/>
        </w:rPr>
        <w:t>评价结果和反思总结将为学生未来的学习与实践提供重要的参考依据。通过此次评价，学生可以明确自己的优势和弱点，从而在接下来的学习生活中有针对性地进行提升。 此外，评价结果还可以作为家长和教师了解学生学习状态和成长过程的依据，便于他们在日常教学与生活中对学生进行更加有效的引导和帮助。</w:t>
      </w:r>
    </w:p>
    <w:p w14:paraId="6C72954E">
      <w:pPr>
        <w:rPr>
          <w:rFonts w:hint="default"/>
          <w:b w:val="0"/>
          <w:bCs w:val="0"/>
          <w:sz w:val="22"/>
          <w:szCs w:val="22"/>
          <w:lang w:val="en-US" w:eastAsia="zh-CN"/>
        </w:rPr>
      </w:pPr>
    </w:p>
    <w:p w14:paraId="47527603">
      <w:pPr>
        <w:rPr>
          <w:rFonts w:hint="default"/>
          <w:b w:val="0"/>
          <w:bCs w:val="0"/>
          <w:sz w:val="22"/>
          <w:szCs w:val="22"/>
          <w:lang w:val="en-US" w:eastAsia="zh-CN"/>
        </w:rPr>
      </w:pPr>
    </w:p>
    <w:p w14:paraId="6E28D817">
      <w:pPr>
        <w:rPr>
          <w:rFonts w:hint="default"/>
          <w:b w:val="0"/>
          <w:bCs w:val="0"/>
          <w:sz w:val="22"/>
          <w:szCs w:val="22"/>
          <w:lang w:val="en-US" w:eastAsia="zh-CN"/>
        </w:rPr>
      </w:pPr>
    </w:p>
    <w:p w14:paraId="0C0AE427">
      <w:pPr>
        <w:rPr>
          <w:rFonts w:hint="default"/>
          <w:b w:val="0"/>
          <w:bCs w:val="0"/>
          <w:sz w:val="22"/>
          <w:szCs w:val="22"/>
          <w:lang w:val="en-US" w:eastAsia="zh-CN"/>
        </w:rPr>
      </w:pPr>
    </w:p>
    <w:p w14:paraId="4421E7BC">
      <w:pPr>
        <w:rPr>
          <w:rFonts w:hint="default"/>
          <w:b w:val="0"/>
          <w:bCs w:val="0"/>
          <w:sz w:val="22"/>
          <w:szCs w:val="22"/>
          <w:lang w:val="en-US" w:eastAsia="zh-CN"/>
        </w:rPr>
      </w:pPr>
    </w:p>
    <w:p w14:paraId="58016CC6">
      <w:pPr>
        <w:rPr>
          <w:rFonts w:hint="default"/>
          <w:b w:val="0"/>
          <w:bCs w:val="0"/>
          <w:sz w:val="22"/>
          <w:szCs w:val="22"/>
          <w:lang w:val="en-US" w:eastAsia="zh-CN"/>
        </w:rPr>
      </w:pPr>
    </w:p>
    <w:p w14:paraId="26EA966C">
      <w:pPr>
        <w:rPr>
          <w:rFonts w:hint="eastAsia" w:ascii="黑体" w:hAnsi="黑体" w:eastAsia="黑体" w:cs="黑体"/>
        </w:rPr>
      </w:pPr>
      <w:r>
        <w:rPr>
          <w:rFonts w:hint="eastAsia" w:ascii="黑体" w:hAnsi="黑体" w:eastAsia="黑体" w:cs="黑体"/>
          <w:lang w:val="en-US" w:eastAsia="zh-CN"/>
        </w:rPr>
        <w:t>五、研学</w:t>
      </w:r>
      <w:r>
        <w:rPr>
          <w:rFonts w:hint="eastAsia" w:ascii="黑体" w:hAnsi="黑体" w:eastAsia="黑体" w:cs="黑体"/>
        </w:rPr>
        <w:t>保障体系设计</w:t>
      </w:r>
      <w:bookmarkEnd w:id="10"/>
    </w:p>
    <w:p w14:paraId="40F19AA8">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ascii="楷体" w:hAnsi="楷体" w:eastAsia="楷体" w:cs="楷体"/>
          <w:b/>
          <w:bCs/>
          <w:lang w:val="en-US" w:eastAsia="zh-CN"/>
        </w:rPr>
      </w:pPr>
      <w:r>
        <w:rPr>
          <w:rFonts w:hint="eastAsia" w:ascii="楷体" w:hAnsi="楷体" w:eastAsia="楷体" w:cs="楷体"/>
          <w:b/>
          <w:bCs/>
          <w:lang w:eastAsia="zh-CN"/>
        </w:rPr>
        <w:t>（</w:t>
      </w:r>
      <w:r>
        <w:rPr>
          <w:rFonts w:hint="eastAsia" w:ascii="楷体" w:hAnsi="楷体" w:eastAsia="楷体" w:cs="楷体"/>
          <w:b/>
          <w:bCs/>
          <w:lang w:val="en-US" w:eastAsia="zh-CN"/>
        </w:rPr>
        <w:t>一</w:t>
      </w:r>
      <w:r>
        <w:rPr>
          <w:rFonts w:hint="eastAsia" w:ascii="楷体" w:hAnsi="楷体" w:eastAsia="楷体" w:cs="楷体"/>
          <w:b/>
          <w:bCs/>
          <w:lang w:eastAsia="zh-CN"/>
        </w:rPr>
        <w:t>）</w:t>
      </w:r>
      <w:r>
        <w:rPr>
          <w:rFonts w:hint="eastAsia" w:ascii="楷体" w:hAnsi="楷体" w:eastAsia="楷体" w:cs="楷体"/>
          <w:b/>
          <w:bCs/>
          <w:lang w:val="en-US" w:eastAsia="zh-CN"/>
        </w:rPr>
        <w:t>保障内容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967"/>
        <w:gridCol w:w="1404"/>
        <w:gridCol w:w="6475"/>
      </w:tblGrid>
      <w:tr w14:paraId="236D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0" w:type="auto"/>
            <w:shd w:val="clear" w:color="auto" w:fill="FFFFFF"/>
            <w:tcMar>
              <w:top w:w="180" w:type="dxa"/>
              <w:left w:w="270" w:type="dxa"/>
              <w:bottom w:w="180" w:type="dxa"/>
              <w:right w:w="270" w:type="dxa"/>
            </w:tcMar>
            <w:vAlign w:val="center"/>
          </w:tcPr>
          <w:p w14:paraId="5AF1B06F">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保障类型</w:t>
            </w:r>
          </w:p>
        </w:tc>
        <w:tc>
          <w:tcPr>
            <w:tcW w:w="1404" w:type="dxa"/>
            <w:shd w:val="clear" w:color="auto" w:fill="FFFFFF"/>
            <w:tcMar>
              <w:top w:w="180" w:type="dxa"/>
              <w:left w:w="270" w:type="dxa"/>
              <w:bottom w:w="180" w:type="dxa"/>
              <w:right w:w="270" w:type="dxa"/>
            </w:tcMar>
            <w:vAlign w:val="center"/>
          </w:tcPr>
          <w:p w14:paraId="2A6685B7">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保障内容</w:t>
            </w:r>
          </w:p>
        </w:tc>
        <w:tc>
          <w:tcPr>
            <w:tcW w:w="6475" w:type="dxa"/>
            <w:shd w:val="clear" w:color="auto" w:fill="FFFFFF"/>
            <w:tcMar>
              <w:top w:w="180" w:type="dxa"/>
              <w:left w:w="270" w:type="dxa"/>
              <w:bottom w:w="180" w:type="dxa"/>
              <w:right w:w="270" w:type="dxa"/>
            </w:tcMar>
            <w:vAlign w:val="center"/>
          </w:tcPr>
          <w:p w14:paraId="19EC0571">
            <w:pPr>
              <w:rPr>
                <w:rFonts w:hint="eastAsia" w:ascii="宋体" w:hAnsi="宋体" w:eastAsia="宋体" w:cs="宋体"/>
                <w:sz w:val="21"/>
                <w:szCs w:val="21"/>
              </w:rPr>
            </w:pPr>
            <w:r>
              <w:rPr>
                <w:rFonts w:hint="eastAsia" w:ascii="宋体" w:hAnsi="宋体" w:eastAsia="宋体" w:cs="宋体"/>
                <w:sz w:val="21"/>
                <w:szCs w:val="21"/>
                <w:lang w:bidi="ar"/>
              </w:rPr>
              <w:t>具体措施</w:t>
            </w:r>
          </w:p>
        </w:tc>
      </w:tr>
      <w:tr w14:paraId="679C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restart"/>
            <w:shd w:val="clear" w:color="auto" w:fill="FFFFFF"/>
            <w:tcMar>
              <w:top w:w="180" w:type="dxa"/>
              <w:left w:w="270" w:type="dxa"/>
              <w:bottom w:w="180" w:type="dxa"/>
              <w:right w:w="270" w:type="dxa"/>
            </w:tcMar>
            <w:vAlign w:val="center"/>
          </w:tcPr>
          <w:p w14:paraId="18A49B67">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安全保障</w:t>
            </w:r>
          </w:p>
        </w:tc>
        <w:tc>
          <w:tcPr>
            <w:tcW w:w="1404" w:type="dxa"/>
            <w:shd w:val="clear" w:color="auto" w:fill="FFFFFF"/>
            <w:tcMar>
              <w:top w:w="180" w:type="dxa"/>
              <w:left w:w="270" w:type="dxa"/>
              <w:bottom w:w="180" w:type="dxa"/>
              <w:right w:w="270" w:type="dxa"/>
            </w:tcMar>
            <w:vAlign w:val="center"/>
          </w:tcPr>
          <w:p w14:paraId="447C49D0">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安全准备</w:t>
            </w:r>
          </w:p>
        </w:tc>
        <w:tc>
          <w:tcPr>
            <w:tcW w:w="6475" w:type="dxa"/>
            <w:shd w:val="clear" w:color="auto" w:fill="FFFFFF"/>
            <w:tcMar>
              <w:top w:w="180" w:type="dxa"/>
              <w:left w:w="270" w:type="dxa"/>
              <w:bottom w:w="180" w:type="dxa"/>
              <w:right w:w="270" w:type="dxa"/>
            </w:tcMar>
            <w:vAlign w:val="center"/>
          </w:tcPr>
          <w:p w14:paraId="000FC03B">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提前对研学旅行路线进行安全评估，排除安全隐患，制定安全预案；提前对学生进行安全教育。</w:t>
            </w:r>
          </w:p>
        </w:tc>
      </w:tr>
      <w:tr w14:paraId="05E4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578E1319">
            <w:pPr>
              <w:rPr>
                <w:rFonts w:hint="eastAsia" w:ascii="宋体" w:hAnsi="宋体" w:eastAsia="宋体" w:cs="宋体"/>
                <w:sz w:val="21"/>
                <w:szCs w:val="21"/>
                <w:lang w:bidi="ar"/>
              </w:rPr>
            </w:pPr>
          </w:p>
        </w:tc>
        <w:tc>
          <w:tcPr>
            <w:tcW w:w="1404" w:type="dxa"/>
            <w:shd w:val="clear" w:color="auto" w:fill="FFFFFF"/>
            <w:tcMar>
              <w:top w:w="180" w:type="dxa"/>
              <w:left w:w="270" w:type="dxa"/>
              <w:bottom w:w="180" w:type="dxa"/>
              <w:right w:w="270" w:type="dxa"/>
            </w:tcMar>
            <w:vAlign w:val="center"/>
          </w:tcPr>
          <w:p w14:paraId="7247A34B">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交通安全</w:t>
            </w:r>
          </w:p>
        </w:tc>
        <w:tc>
          <w:tcPr>
            <w:tcW w:w="6475" w:type="dxa"/>
            <w:shd w:val="clear" w:color="auto" w:fill="FFFFFF"/>
            <w:tcMar>
              <w:top w:w="180" w:type="dxa"/>
              <w:left w:w="270" w:type="dxa"/>
              <w:bottom w:w="180" w:type="dxa"/>
              <w:right w:w="270" w:type="dxa"/>
            </w:tcMar>
            <w:vAlign w:val="center"/>
          </w:tcPr>
          <w:p w14:paraId="5AD7037C">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选择资质齐全、信誉良好的运输公司；出发前检查车辆；为学生购买足额的人身意外保险。</w:t>
            </w:r>
          </w:p>
        </w:tc>
      </w:tr>
      <w:tr w14:paraId="124A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58BD69DC">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47601A81">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活动安全</w:t>
            </w:r>
          </w:p>
        </w:tc>
        <w:tc>
          <w:tcPr>
            <w:tcW w:w="6475" w:type="dxa"/>
            <w:shd w:val="clear" w:color="auto" w:fill="FFFFFF"/>
            <w:tcMar>
              <w:top w:w="180" w:type="dxa"/>
              <w:left w:w="270" w:type="dxa"/>
              <w:bottom w:w="180" w:type="dxa"/>
              <w:right w:w="270" w:type="dxa"/>
            </w:tcMar>
            <w:vAlign w:val="center"/>
          </w:tcPr>
          <w:p w14:paraId="276070B4">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设置安全警示标识；专人负责现场安全管理；配备安全防护用品；确保工具使用安全指导与监督</w:t>
            </w:r>
          </w:p>
        </w:tc>
      </w:tr>
      <w:tr w14:paraId="4F85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3058F8C6">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52C665B7">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食品安全</w:t>
            </w:r>
          </w:p>
        </w:tc>
        <w:tc>
          <w:tcPr>
            <w:tcW w:w="6475" w:type="dxa"/>
            <w:shd w:val="clear" w:color="auto" w:fill="FFFFFF"/>
            <w:tcMar>
              <w:top w:w="180" w:type="dxa"/>
              <w:left w:w="270" w:type="dxa"/>
              <w:bottom w:w="180" w:type="dxa"/>
              <w:right w:w="270" w:type="dxa"/>
            </w:tcMar>
            <w:vAlign w:val="center"/>
          </w:tcPr>
          <w:p w14:paraId="509E5295">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选择卫生条件好、管理规范餐厅；审查餐厅证件；要求餐厅按标准烹饪与储存食物</w:t>
            </w:r>
          </w:p>
        </w:tc>
      </w:tr>
      <w:tr w14:paraId="586B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7E932208">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2466FCD7">
            <w:pPr>
              <w:ind w:left="0" w:leftChars="0" w:firstLine="0" w:firstLineChars="0"/>
              <w:rPr>
                <w:rFonts w:hint="eastAsia" w:ascii="宋体" w:hAnsi="宋体" w:eastAsia="宋体" w:cs="宋体"/>
                <w:sz w:val="21"/>
                <w:szCs w:val="21"/>
                <w:lang w:bidi="ar"/>
              </w:rPr>
            </w:pPr>
            <w:r>
              <w:rPr>
                <w:rFonts w:hint="eastAsia" w:ascii="宋体" w:hAnsi="宋体" w:eastAsia="宋体" w:cs="宋体"/>
                <w:sz w:val="21"/>
                <w:szCs w:val="21"/>
                <w:lang w:bidi="ar"/>
              </w:rPr>
              <w:t>身体安全</w:t>
            </w:r>
          </w:p>
        </w:tc>
        <w:tc>
          <w:tcPr>
            <w:tcW w:w="6475" w:type="dxa"/>
            <w:shd w:val="clear" w:color="auto" w:fill="FFFFFF"/>
            <w:tcMar>
              <w:top w:w="180" w:type="dxa"/>
              <w:left w:w="270" w:type="dxa"/>
              <w:bottom w:w="180" w:type="dxa"/>
              <w:right w:w="270" w:type="dxa"/>
            </w:tcMar>
            <w:vAlign w:val="center"/>
          </w:tcPr>
          <w:p w14:paraId="61EA8BF4">
            <w:pPr>
              <w:ind w:left="0" w:leftChars="0" w:firstLine="0" w:firstLineChars="0"/>
              <w:rPr>
                <w:rFonts w:hint="eastAsia" w:ascii="宋体" w:hAnsi="宋体" w:eastAsia="宋体" w:cs="宋体"/>
                <w:sz w:val="21"/>
                <w:szCs w:val="21"/>
                <w:lang w:bidi="ar"/>
              </w:rPr>
            </w:pPr>
            <w:r>
              <w:rPr>
                <w:rFonts w:hint="eastAsia" w:ascii="宋体" w:hAnsi="宋体" w:eastAsia="宋体" w:cs="宋体"/>
                <w:sz w:val="21"/>
                <w:szCs w:val="21"/>
                <w:lang w:bidi="ar"/>
              </w:rPr>
              <w:t>配备专业的医护人员和急救药品，确保学生在旅行过程中的身体健康。</w:t>
            </w:r>
          </w:p>
        </w:tc>
      </w:tr>
      <w:tr w14:paraId="2AC1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6534B9E9">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3FE51DAD">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应急管理</w:t>
            </w:r>
          </w:p>
        </w:tc>
        <w:tc>
          <w:tcPr>
            <w:tcW w:w="6475" w:type="dxa"/>
            <w:shd w:val="clear" w:color="auto" w:fill="FFFFFF"/>
            <w:tcMar>
              <w:top w:w="180" w:type="dxa"/>
              <w:left w:w="270" w:type="dxa"/>
              <w:bottom w:w="180" w:type="dxa"/>
              <w:right w:w="270" w:type="dxa"/>
            </w:tcMar>
            <w:vAlign w:val="center"/>
          </w:tcPr>
          <w:p w14:paraId="440A7E8E">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制定应急预案；配备应急救援设备和药品；组织应急演练</w:t>
            </w:r>
          </w:p>
        </w:tc>
      </w:tr>
      <w:tr w14:paraId="28B2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restart"/>
            <w:shd w:val="clear" w:color="auto" w:fill="FFFFFF"/>
            <w:tcMar>
              <w:top w:w="180" w:type="dxa"/>
              <w:left w:w="270" w:type="dxa"/>
              <w:bottom w:w="180" w:type="dxa"/>
              <w:right w:w="270" w:type="dxa"/>
            </w:tcMar>
            <w:vAlign w:val="center"/>
          </w:tcPr>
          <w:p w14:paraId="252820F7">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教学保障</w:t>
            </w:r>
          </w:p>
        </w:tc>
        <w:tc>
          <w:tcPr>
            <w:tcW w:w="1404" w:type="dxa"/>
            <w:shd w:val="clear" w:color="auto" w:fill="FFFFFF"/>
            <w:tcMar>
              <w:top w:w="180" w:type="dxa"/>
              <w:left w:w="270" w:type="dxa"/>
              <w:bottom w:w="180" w:type="dxa"/>
              <w:right w:w="270" w:type="dxa"/>
            </w:tcMar>
            <w:vAlign w:val="center"/>
          </w:tcPr>
          <w:p w14:paraId="62E70D29">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发放资料及任务单</w:t>
            </w:r>
          </w:p>
        </w:tc>
        <w:tc>
          <w:tcPr>
            <w:tcW w:w="6475" w:type="dxa"/>
            <w:shd w:val="clear" w:color="auto" w:fill="FFFFFF"/>
            <w:tcMar>
              <w:top w:w="180" w:type="dxa"/>
              <w:left w:w="270" w:type="dxa"/>
              <w:bottom w:w="180" w:type="dxa"/>
              <w:right w:w="270" w:type="dxa"/>
            </w:tcMar>
            <w:vAlign w:val="center"/>
          </w:tcPr>
          <w:p w14:paraId="2C39FDB9">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提前为学生发放研学旅行学习资料及任务单，让学生了解本次研学旅行的相关知识和目标，准备相关任务。</w:t>
            </w:r>
          </w:p>
        </w:tc>
      </w:tr>
      <w:tr w14:paraId="2994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53" w:hRule="atLeast"/>
        </w:trPr>
        <w:tc>
          <w:tcPr>
            <w:tcW w:w="0" w:type="auto"/>
            <w:vMerge w:val="continue"/>
            <w:shd w:val="clear" w:color="auto" w:fill="FFFFFF"/>
            <w:tcMar>
              <w:top w:w="180" w:type="dxa"/>
              <w:left w:w="270" w:type="dxa"/>
              <w:bottom w:w="180" w:type="dxa"/>
              <w:right w:w="270" w:type="dxa"/>
            </w:tcMar>
            <w:vAlign w:val="center"/>
          </w:tcPr>
          <w:p w14:paraId="29D524F6">
            <w:pPr>
              <w:rPr>
                <w:rFonts w:hint="eastAsia" w:ascii="宋体" w:hAnsi="宋体" w:eastAsia="宋体" w:cs="宋体"/>
                <w:sz w:val="21"/>
                <w:szCs w:val="21"/>
                <w:lang w:bidi="ar"/>
              </w:rPr>
            </w:pPr>
          </w:p>
        </w:tc>
        <w:tc>
          <w:tcPr>
            <w:tcW w:w="1404" w:type="dxa"/>
            <w:shd w:val="clear" w:color="auto" w:fill="FFFFFF"/>
            <w:tcMar>
              <w:top w:w="180" w:type="dxa"/>
              <w:left w:w="270" w:type="dxa"/>
              <w:bottom w:w="180" w:type="dxa"/>
              <w:right w:w="270" w:type="dxa"/>
            </w:tcMar>
            <w:vAlign w:val="center"/>
          </w:tcPr>
          <w:p w14:paraId="68E32CC6">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师资配备</w:t>
            </w:r>
          </w:p>
        </w:tc>
        <w:tc>
          <w:tcPr>
            <w:tcW w:w="6475" w:type="dxa"/>
            <w:shd w:val="clear" w:color="auto" w:fill="FFFFFF"/>
            <w:tcMar>
              <w:top w:w="180" w:type="dxa"/>
              <w:left w:w="270" w:type="dxa"/>
              <w:bottom w:w="180" w:type="dxa"/>
              <w:right w:w="270" w:type="dxa"/>
            </w:tcMar>
            <w:vAlign w:val="center"/>
          </w:tcPr>
          <w:p w14:paraId="53A036D5">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安排经验丰富教师为带队老师</w:t>
            </w:r>
          </w:p>
        </w:tc>
      </w:tr>
      <w:tr w14:paraId="0267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4B5AC917">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60F04172">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教学资源</w:t>
            </w:r>
          </w:p>
        </w:tc>
        <w:tc>
          <w:tcPr>
            <w:tcW w:w="6475" w:type="dxa"/>
            <w:shd w:val="clear" w:color="auto" w:fill="FFFFFF"/>
            <w:tcMar>
              <w:top w:w="180" w:type="dxa"/>
              <w:left w:w="270" w:type="dxa"/>
              <w:bottom w:w="180" w:type="dxa"/>
              <w:right w:w="270" w:type="dxa"/>
            </w:tcMar>
            <w:vAlign w:val="center"/>
          </w:tcPr>
          <w:p w14:paraId="5E4FBC67">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bidi="ar"/>
              </w:rPr>
              <w:t>准备学习手册；提供</w:t>
            </w:r>
            <w:r>
              <w:rPr>
                <w:rFonts w:hint="eastAsia" w:ascii="宋体" w:hAnsi="宋体" w:eastAsia="宋体" w:cs="宋体"/>
                <w:sz w:val="21"/>
                <w:szCs w:val="21"/>
                <w:lang w:val="en-US" w:eastAsia="zh-CN" w:bidi="ar"/>
              </w:rPr>
              <w:t>制作香囊工具</w:t>
            </w:r>
          </w:p>
        </w:tc>
      </w:tr>
      <w:tr w14:paraId="0FE6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319A20C2">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0BAB3994">
            <w:pPr>
              <w:ind w:left="0" w:leftChars="0" w:firstLine="0" w:firstLineChars="0"/>
              <w:rPr>
                <w:rFonts w:hint="eastAsia" w:ascii="宋体" w:hAnsi="宋体" w:eastAsia="宋体" w:cs="宋体"/>
                <w:sz w:val="21"/>
                <w:szCs w:val="21"/>
                <w:lang w:bidi="ar"/>
              </w:rPr>
            </w:pPr>
            <w:r>
              <w:rPr>
                <w:rFonts w:hint="eastAsia" w:ascii="宋体" w:hAnsi="宋体" w:eastAsia="宋体" w:cs="宋体"/>
                <w:sz w:val="21"/>
                <w:szCs w:val="21"/>
                <w:lang w:bidi="ar"/>
              </w:rPr>
              <w:t>过程监控</w:t>
            </w:r>
          </w:p>
        </w:tc>
        <w:tc>
          <w:tcPr>
            <w:tcW w:w="6475" w:type="dxa"/>
            <w:shd w:val="clear" w:color="auto" w:fill="FFFFFF"/>
            <w:tcMar>
              <w:top w:w="180" w:type="dxa"/>
              <w:left w:w="270" w:type="dxa"/>
              <w:bottom w:w="180" w:type="dxa"/>
              <w:right w:w="270" w:type="dxa"/>
            </w:tcMar>
            <w:vAlign w:val="center"/>
          </w:tcPr>
          <w:p w14:paraId="48C21BBD">
            <w:pPr>
              <w:ind w:left="0" w:leftChars="0" w:firstLine="0" w:firstLineChars="0"/>
              <w:rPr>
                <w:rFonts w:hint="eastAsia" w:ascii="宋体" w:hAnsi="宋体" w:eastAsia="宋体" w:cs="宋体"/>
                <w:sz w:val="21"/>
                <w:szCs w:val="21"/>
                <w:lang w:bidi="ar"/>
              </w:rPr>
            </w:pPr>
            <w:r>
              <w:rPr>
                <w:rFonts w:hint="eastAsia" w:ascii="宋体" w:hAnsi="宋体" w:eastAsia="宋体" w:cs="宋体"/>
                <w:sz w:val="21"/>
                <w:szCs w:val="21"/>
                <w:lang w:bidi="ar"/>
              </w:rPr>
              <w:t>在旅行过程中，老师要引导学生认真观察、积极思考、主动参与，确保学生的学习效果。</w:t>
            </w:r>
          </w:p>
        </w:tc>
      </w:tr>
      <w:tr w14:paraId="35A8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4C9F3FDB">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1000010A">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课后任务</w:t>
            </w:r>
          </w:p>
        </w:tc>
        <w:tc>
          <w:tcPr>
            <w:tcW w:w="6475" w:type="dxa"/>
            <w:shd w:val="clear" w:color="auto" w:fill="FFFFFF"/>
            <w:tcMar>
              <w:top w:w="180" w:type="dxa"/>
              <w:left w:w="270" w:type="dxa"/>
              <w:bottom w:w="180" w:type="dxa"/>
              <w:right w:w="270" w:type="dxa"/>
            </w:tcMar>
            <w:vAlign w:val="center"/>
          </w:tcPr>
          <w:p w14:paraId="5A5AF01B">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旅行结束后，总结自己的学习收获和体会。</w:t>
            </w:r>
          </w:p>
        </w:tc>
      </w:tr>
      <w:tr w14:paraId="10FB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05DD2A61">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1DEB52C1">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教学质量监控</w:t>
            </w:r>
          </w:p>
        </w:tc>
        <w:tc>
          <w:tcPr>
            <w:tcW w:w="6475" w:type="dxa"/>
            <w:shd w:val="clear" w:color="auto" w:fill="FFFFFF"/>
            <w:tcMar>
              <w:top w:w="180" w:type="dxa"/>
              <w:left w:w="270" w:type="dxa"/>
              <w:bottom w:w="180" w:type="dxa"/>
              <w:right w:w="270" w:type="dxa"/>
            </w:tcMar>
            <w:vAlign w:val="center"/>
          </w:tcPr>
          <w:p w14:paraId="4568C978">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建立监控机制，监督评估教学过程与效果；收集学生反馈，调整教学内容与方法</w:t>
            </w:r>
          </w:p>
        </w:tc>
      </w:tr>
      <w:tr w14:paraId="239D0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restart"/>
            <w:shd w:val="clear" w:color="auto" w:fill="FFFFFF"/>
            <w:tcMar>
              <w:top w:w="180" w:type="dxa"/>
              <w:left w:w="270" w:type="dxa"/>
              <w:bottom w:w="180" w:type="dxa"/>
              <w:right w:w="270" w:type="dxa"/>
            </w:tcMar>
            <w:vAlign w:val="center"/>
          </w:tcPr>
          <w:p w14:paraId="7C92CD4B">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服务保障</w:t>
            </w:r>
          </w:p>
        </w:tc>
        <w:tc>
          <w:tcPr>
            <w:tcW w:w="1404" w:type="dxa"/>
            <w:shd w:val="clear" w:color="auto" w:fill="FFFFFF"/>
            <w:tcMar>
              <w:top w:w="180" w:type="dxa"/>
              <w:left w:w="270" w:type="dxa"/>
              <w:bottom w:w="180" w:type="dxa"/>
              <w:right w:w="270" w:type="dxa"/>
            </w:tcMar>
            <w:vAlign w:val="center"/>
          </w:tcPr>
          <w:p w14:paraId="68E6D862">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后勤保障</w:t>
            </w:r>
          </w:p>
        </w:tc>
        <w:tc>
          <w:tcPr>
            <w:tcW w:w="6475" w:type="dxa"/>
            <w:shd w:val="clear" w:color="auto" w:fill="FFFFFF"/>
            <w:tcMar>
              <w:top w:w="180" w:type="dxa"/>
              <w:left w:w="270" w:type="dxa"/>
              <w:bottom w:w="180" w:type="dxa"/>
              <w:right w:w="270" w:type="dxa"/>
            </w:tcMar>
            <w:vAlign w:val="center"/>
          </w:tcPr>
          <w:p w14:paraId="3DF82F0B">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专人负责生活后勤，提前了解学生的饮食禁忌和特殊需求，合理安排餐饮；确保饮食安全、舒适与设施用品齐全；加强对学生的日常管理，培养学生的自律意识和团队合作精神。</w:t>
            </w:r>
          </w:p>
        </w:tc>
      </w:tr>
      <w:tr w14:paraId="538E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4DABA211">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42A2DB59">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沟通保障</w:t>
            </w:r>
          </w:p>
        </w:tc>
        <w:tc>
          <w:tcPr>
            <w:tcW w:w="6475" w:type="dxa"/>
            <w:shd w:val="clear" w:color="auto" w:fill="FFFFFF"/>
            <w:tcMar>
              <w:top w:w="180" w:type="dxa"/>
              <w:left w:w="270" w:type="dxa"/>
              <w:bottom w:w="180" w:type="dxa"/>
              <w:right w:w="270" w:type="dxa"/>
            </w:tcMar>
            <w:vAlign w:val="center"/>
          </w:tcPr>
          <w:p w14:paraId="6C964094">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建立沟通机制，确保学校、家长、机构信息畅通；老师及时反馈学生情况</w:t>
            </w:r>
          </w:p>
        </w:tc>
      </w:tr>
      <w:tr w14:paraId="086B3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7B49F4EC">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0248A94C">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投诉处理</w:t>
            </w:r>
          </w:p>
        </w:tc>
        <w:tc>
          <w:tcPr>
            <w:tcW w:w="6475" w:type="dxa"/>
            <w:shd w:val="clear" w:color="auto" w:fill="FFFFFF"/>
            <w:tcMar>
              <w:top w:w="180" w:type="dxa"/>
              <w:left w:w="270" w:type="dxa"/>
              <w:bottom w:w="180" w:type="dxa"/>
              <w:right w:w="270" w:type="dxa"/>
            </w:tcMar>
            <w:vAlign w:val="center"/>
          </w:tcPr>
          <w:p w14:paraId="45B4F4BA">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设立投诉热线；调查处理投诉与建议；反馈处理结果</w:t>
            </w:r>
          </w:p>
        </w:tc>
      </w:tr>
    </w:tbl>
    <w:p w14:paraId="01779074">
      <w:pPr>
        <w:rPr>
          <w:rFonts w:hint="default" w:eastAsia="楷体"/>
          <w:b/>
          <w:lang w:val="en-US" w:eastAsia="zh-CN"/>
        </w:rPr>
      </w:pPr>
      <w:r>
        <w:rPr>
          <w:rFonts w:hint="eastAsia" w:ascii="楷体" w:hAnsi="楷体" w:eastAsia="楷体" w:cs="楷体"/>
          <w:b/>
          <w:bCs w:val="0"/>
          <w:lang w:eastAsia="zh-CN"/>
        </w:rPr>
        <w:t>（</w:t>
      </w:r>
      <w:r>
        <w:rPr>
          <w:rFonts w:hint="eastAsia" w:ascii="楷体" w:hAnsi="楷体" w:eastAsia="楷体" w:cs="楷体"/>
          <w:b/>
          <w:bCs w:val="0"/>
          <w:lang w:val="en-US" w:eastAsia="zh-CN"/>
        </w:rPr>
        <w:t>二</w:t>
      </w:r>
      <w:r>
        <w:rPr>
          <w:rFonts w:hint="eastAsia" w:ascii="楷体" w:hAnsi="楷体" w:eastAsia="楷体" w:cs="楷体"/>
          <w:b/>
          <w:bCs w:val="0"/>
          <w:lang w:eastAsia="zh-CN"/>
        </w:rPr>
        <w:t>）</w:t>
      </w:r>
      <w:r>
        <w:rPr>
          <w:rFonts w:hint="eastAsia" w:ascii="楷体" w:hAnsi="楷体" w:eastAsia="楷体" w:cs="楷体"/>
          <w:b/>
          <w:bCs w:val="0"/>
          <w:lang w:val="en-US" w:eastAsia="zh-CN"/>
        </w:rPr>
        <w:t>保障具体措施</w:t>
      </w:r>
    </w:p>
    <w:p w14:paraId="5896E555">
      <w:pPr>
        <w:rPr>
          <w:rFonts w:hint="eastAsia" w:ascii="宋体" w:hAnsi="宋体" w:eastAsia="宋体" w:cs="宋体"/>
          <w:b w:val="0"/>
          <w:bCs w:val="0"/>
        </w:rPr>
      </w:pPr>
      <w:r>
        <w:rPr>
          <w:rFonts w:hint="eastAsia" w:ascii="宋体" w:hAnsi="宋体" w:eastAsia="宋体" w:cs="宋体"/>
          <w:b w:val="0"/>
          <w:bCs w:val="0"/>
          <w:lang w:val="en-US" w:eastAsia="zh-CN"/>
        </w:rPr>
        <w:t>1.</w:t>
      </w:r>
      <w:r>
        <w:rPr>
          <w:rFonts w:hint="eastAsia" w:ascii="宋体" w:hAnsi="宋体" w:eastAsia="宋体" w:cs="宋体"/>
          <w:b w:val="0"/>
          <w:bCs w:val="0"/>
        </w:rPr>
        <w:t>交通：《研学交通安全保障》《行车路线图》《研学司机管理规范》等</w:t>
      </w:r>
    </w:p>
    <w:p w14:paraId="5E7BC249">
      <w:pPr>
        <w:rPr>
          <w:rFonts w:hint="eastAsia"/>
        </w:rPr>
      </w:pPr>
      <w:r>
        <w:rPr>
          <w:rFonts w:hint="eastAsia"/>
        </w:rPr>
        <w:t>（1）与正规运输公司签署合同，提供旅游大巴，一人一座。</w:t>
      </w:r>
    </w:p>
    <w:p w14:paraId="3FBE4260">
      <w:pPr>
        <w:rPr>
          <w:rFonts w:hint="eastAsia"/>
        </w:rPr>
      </w:pPr>
      <w:r>
        <w:rPr>
          <w:rFonts w:hint="eastAsia"/>
        </w:rPr>
        <w:t>（2）由驾龄10年以上经验丰富的司机全程护送，资质、保险、证照齐全，提前规划行车路线，全程督促学生及工作人员系好安全带，防疫措施科学合理有保障。</w:t>
      </w:r>
    </w:p>
    <w:p w14:paraId="4AB92404">
      <w:pPr>
        <w:rPr>
          <w:rFonts w:hint="eastAsia"/>
        </w:rPr>
      </w:pPr>
      <w:r>
        <w:rPr>
          <w:rFonts w:hint="eastAsia"/>
          <w:lang w:val="en-US" w:eastAsia="zh-CN"/>
        </w:rPr>
        <w:t>2.</w:t>
      </w:r>
      <w:r>
        <w:rPr>
          <w:rFonts w:hint="eastAsia"/>
        </w:rPr>
        <w:t>餐饮：《研学餐饮卫生管理》《食品安全保障方案》《研学膳食计划及菜单》</w:t>
      </w:r>
    </w:p>
    <w:p w14:paraId="0029DC2E">
      <w:pPr>
        <w:rPr>
          <w:rFonts w:hint="eastAsia"/>
        </w:rPr>
      </w:pPr>
      <w:r>
        <w:rPr>
          <w:rFonts w:hint="eastAsia"/>
        </w:rPr>
        <w:t>（1）选择规范、证照齐全的餐饮酒店，正餐为桌餐，</w:t>
      </w:r>
      <w:r>
        <w:rPr>
          <w:rFonts w:hint="eastAsia"/>
          <w:lang w:val="en-US" w:eastAsia="zh-CN"/>
        </w:rPr>
        <w:t>四</w:t>
      </w:r>
      <w:r>
        <w:rPr>
          <w:rFonts w:hint="eastAsia"/>
        </w:rPr>
        <w:t>菜一汤一水果，营养搭配。</w:t>
      </w:r>
    </w:p>
    <w:p w14:paraId="5D05472F">
      <w:pPr>
        <w:rPr>
          <w:rFonts w:hint="eastAsia"/>
        </w:rPr>
      </w:pPr>
      <w:r>
        <w:rPr>
          <w:rFonts w:hint="eastAsia"/>
        </w:rPr>
        <w:t>（2</w:t>
      </w:r>
      <w:r>
        <w:rPr>
          <w:rFonts w:hint="eastAsia"/>
          <w:lang w:eastAsia="zh-CN"/>
        </w:rPr>
        <w:t>）</w:t>
      </w:r>
      <w:r>
        <w:rPr>
          <w:rFonts w:hint="eastAsia"/>
        </w:rPr>
        <w:t>严格按照学生所需的营养科学配菜，拒绝凉菜、辛辣菜、带刺鱼类、细骨头等菜品。</w:t>
      </w:r>
    </w:p>
    <w:p w14:paraId="134B91E9">
      <w:pPr>
        <w:rPr>
          <w:rFonts w:hint="eastAsia"/>
        </w:rPr>
      </w:pPr>
      <w:r>
        <w:rPr>
          <w:rFonts w:hint="eastAsia"/>
        </w:rPr>
        <w:t>（3）每餐餐前由专人进行试菜，餐后检查督促餐厅48小时留样备案。</w:t>
      </w:r>
    </w:p>
    <w:p w14:paraId="64585BB0">
      <w:pPr>
        <w:rPr>
          <w:rFonts w:hint="eastAsia"/>
        </w:rPr>
      </w:pPr>
      <w:r>
        <w:rPr>
          <w:rFonts w:hint="eastAsia"/>
          <w:lang w:val="en-US" w:eastAsia="zh-CN"/>
        </w:rPr>
        <w:t>4.</w:t>
      </w:r>
      <w:r>
        <w:rPr>
          <w:rFonts w:hint="eastAsia"/>
        </w:rPr>
        <w:t>安全管理</w:t>
      </w:r>
    </w:p>
    <w:p w14:paraId="079F0590">
      <w:pPr>
        <w:rPr>
          <w:rFonts w:hint="eastAsia"/>
        </w:rPr>
      </w:pPr>
      <w:r>
        <w:rPr>
          <w:rFonts w:hint="eastAsia"/>
        </w:rPr>
        <w:t>（1）安全管理制度：研学旅行活动中分工明确，全方位教学引导和安全监护，外出活动时做到领队、中队、尾队、外围四个点位有工作人员进行安全保障</w:t>
      </w:r>
      <w:r>
        <w:rPr>
          <w:rFonts w:hint="eastAsia"/>
          <w:lang w:eastAsia="zh-CN"/>
        </w:rPr>
        <w:t>，</w:t>
      </w:r>
      <w:r>
        <w:rPr>
          <w:rFonts w:hint="eastAsia"/>
        </w:rPr>
        <w:t>保障研学旅行活动安全进行。</w:t>
      </w:r>
    </w:p>
    <w:p w14:paraId="55027B39">
      <w:pPr>
        <w:rPr>
          <w:rFonts w:hint="eastAsia"/>
        </w:rPr>
      </w:pPr>
      <w:r>
        <w:rPr>
          <w:rFonts w:hint="eastAsia"/>
        </w:rPr>
        <w:t>（2）安全设施排查：对电力供排水系统、餐饮条件及相关设施设备进行营前检查，排查安全隐患，营造安全舒适的环境。</w:t>
      </w:r>
    </w:p>
    <w:p w14:paraId="1CC04E2E">
      <w:r>
        <w:rPr>
          <w:rFonts w:hint="eastAsia"/>
        </w:rPr>
        <w:t>（3）安全保险保障：研学旅行期间，为每位学生购买最高保额的意外伤害险及医疗险。10周岁以下（不含10岁）保额为：意外身故、意外残疾赔偿限额20万元，意外医疗赔偿限额2万元，食物中毒2万元，急性病2000元，财产损失2000元，法律费用1万元。10周岁以上（含10岁）保额为：意外身故、意外残疾赔偿限额50万元，意外医疗赔偿限额5万元，食物中毒5万元，急性病5000元，财产损失5000元，法律费用1万元。责任险100万元。</w:t>
      </w:r>
    </w:p>
    <w:p w14:paraId="35F3D43F">
      <w:pPr>
        <w:rPr>
          <w:rFonts w:hint="eastAsia"/>
        </w:rPr>
      </w:pPr>
    </w:p>
    <w:p w14:paraId="0A5F3B15">
      <w:pPr>
        <w:rPr>
          <w:rFonts w:hint="eastAsia"/>
        </w:rPr>
      </w:pPr>
    </w:p>
    <w:p w14:paraId="535A946D"/>
    <w:p w14:paraId="3CE78C0A"/>
    <w:p w14:paraId="768F3DF6"/>
    <w:p w14:paraId="453E4E87"/>
    <w:p w14:paraId="7376939F">
      <w:pPr>
        <w:pStyle w:val="2"/>
        <w:bidi w:val="0"/>
        <w:ind w:left="0" w:leftChars="0" w:firstLine="0" w:firstLineChars="0"/>
        <w:jc w:val="center"/>
        <w:rPr>
          <w:rFonts w:hint="eastAsia"/>
          <w:sz w:val="72"/>
          <w:szCs w:val="72"/>
          <w:lang w:val="en-US" w:eastAsia="zh-CN"/>
        </w:rPr>
      </w:pPr>
    </w:p>
    <w:p w14:paraId="277A05BA">
      <w:pPr>
        <w:rPr>
          <w:rFonts w:hint="eastAsia"/>
          <w:lang w:val="en-US" w:eastAsia="zh-CN"/>
        </w:rPr>
      </w:pPr>
    </w:p>
    <w:p w14:paraId="273A9B33">
      <w:pPr>
        <w:rPr>
          <w:rFonts w:hint="eastAsia"/>
          <w:lang w:val="en-US" w:eastAsia="zh-CN"/>
        </w:rPr>
      </w:pPr>
    </w:p>
    <w:p w14:paraId="0303C2B1">
      <w:pPr>
        <w:rPr>
          <w:rFonts w:hint="eastAsia"/>
          <w:lang w:val="en-US" w:eastAsia="zh-CN"/>
        </w:rPr>
      </w:pPr>
    </w:p>
    <w:p w14:paraId="2E9DB717">
      <w:pPr>
        <w:ind w:left="0" w:leftChars="0" w:firstLine="0" w:firstLineChars="0"/>
        <w:jc w:val="both"/>
        <w:rPr>
          <w:rFonts w:hint="eastAsia"/>
          <w:b/>
          <w:bCs/>
          <w:sz w:val="72"/>
          <w:szCs w:val="72"/>
          <w:lang w:val="en-US" w:eastAsia="zh-CN"/>
        </w:rPr>
      </w:pPr>
    </w:p>
    <w:p w14:paraId="7A3A169A">
      <w:pPr>
        <w:ind w:left="0" w:leftChars="0" w:firstLine="0" w:firstLineChars="0"/>
        <w:jc w:val="both"/>
        <w:rPr>
          <w:rFonts w:hint="eastAsia"/>
          <w:b/>
          <w:bCs/>
          <w:sz w:val="56"/>
          <w:szCs w:val="56"/>
          <w:lang w:val="en-US" w:eastAsia="zh-CN"/>
        </w:rPr>
      </w:pPr>
    </w:p>
    <w:p w14:paraId="4111B629">
      <w:pPr>
        <w:ind w:left="0" w:leftChars="0" w:firstLine="1124" w:firstLineChars="200"/>
        <w:jc w:val="both"/>
        <w:rPr>
          <w:rFonts w:hint="eastAsia"/>
          <w:b/>
          <w:bCs/>
          <w:sz w:val="56"/>
          <w:szCs w:val="56"/>
          <w:lang w:val="en-US" w:eastAsia="zh-CN"/>
        </w:rPr>
      </w:pPr>
    </w:p>
    <w:p w14:paraId="685CF65D">
      <w:pPr>
        <w:ind w:left="0" w:leftChars="0" w:firstLine="1124" w:firstLineChars="200"/>
        <w:jc w:val="both"/>
        <w:rPr>
          <w:rFonts w:hint="eastAsia"/>
          <w:b/>
          <w:bCs/>
          <w:sz w:val="56"/>
          <w:szCs w:val="56"/>
          <w:lang w:val="en-US" w:eastAsia="zh-CN"/>
        </w:rPr>
      </w:pPr>
    </w:p>
    <w:p w14:paraId="2DE4DA60">
      <w:pPr>
        <w:ind w:left="0" w:leftChars="0" w:firstLine="1124" w:firstLineChars="200"/>
        <w:jc w:val="both"/>
        <w:rPr>
          <w:rFonts w:hint="eastAsia"/>
          <w:b/>
          <w:bCs/>
          <w:sz w:val="56"/>
          <w:szCs w:val="56"/>
          <w:lang w:val="en-US" w:eastAsia="zh-CN"/>
        </w:rPr>
      </w:pPr>
    </w:p>
    <w:p w14:paraId="73F4BDB5">
      <w:pPr>
        <w:ind w:left="0" w:leftChars="0" w:firstLine="1124" w:firstLineChars="200"/>
        <w:jc w:val="both"/>
        <w:rPr>
          <w:rFonts w:hint="eastAsia"/>
          <w:b/>
          <w:bCs/>
          <w:sz w:val="56"/>
          <w:szCs w:val="56"/>
          <w:lang w:val="en-US" w:eastAsia="zh-CN"/>
        </w:rPr>
      </w:pPr>
    </w:p>
    <w:p w14:paraId="383039ED">
      <w:pPr>
        <w:ind w:left="0" w:leftChars="0" w:firstLine="1124" w:firstLineChars="200"/>
        <w:jc w:val="both"/>
        <w:rPr>
          <w:rFonts w:hint="eastAsia"/>
          <w:b/>
          <w:bCs/>
          <w:sz w:val="56"/>
          <w:szCs w:val="56"/>
          <w:lang w:val="en-US" w:eastAsia="zh-CN"/>
        </w:rPr>
      </w:pPr>
    </w:p>
    <w:p w14:paraId="397917A7">
      <w:pPr>
        <w:ind w:left="0" w:leftChars="0" w:firstLine="1124" w:firstLineChars="200"/>
        <w:jc w:val="both"/>
        <w:rPr>
          <w:rFonts w:hint="eastAsia"/>
          <w:b/>
          <w:bCs/>
          <w:sz w:val="56"/>
          <w:szCs w:val="56"/>
          <w:lang w:val="en-US" w:eastAsia="zh-CN"/>
        </w:rPr>
      </w:pPr>
    </w:p>
    <w:p w14:paraId="3BB6D9FB">
      <w:pPr>
        <w:ind w:left="0" w:leftChars="0" w:firstLine="1124" w:firstLineChars="200"/>
        <w:jc w:val="both"/>
        <w:rPr>
          <w:rFonts w:hint="eastAsia"/>
          <w:b/>
          <w:bCs/>
          <w:sz w:val="56"/>
          <w:szCs w:val="56"/>
          <w:lang w:val="en-US" w:eastAsia="zh-CN"/>
        </w:rPr>
      </w:pPr>
      <w:r>
        <w:rPr>
          <w:rFonts w:hint="eastAsia"/>
          <w:b/>
          <w:bCs/>
          <w:sz w:val="56"/>
          <w:szCs w:val="56"/>
          <w:lang w:val="en-US" w:eastAsia="zh-CN"/>
        </w:rPr>
        <w:t>传承红色文化，赓续红色血脉</w:t>
      </w:r>
    </w:p>
    <w:p w14:paraId="20116D2B">
      <w:pPr>
        <w:jc w:val="center"/>
        <w:rPr>
          <w:rFonts w:hint="eastAsia"/>
          <w:b/>
          <w:bCs/>
          <w:sz w:val="56"/>
          <w:szCs w:val="56"/>
          <w:lang w:val="en-US" w:eastAsia="zh-CN"/>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b/>
          <w:bCs/>
          <w:sz w:val="56"/>
          <w:szCs w:val="56"/>
          <w:lang w:val="en-US" w:eastAsia="zh-CN"/>
        </w:rPr>
        <w:drawing>
          <wp:anchor distT="0" distB="0" distL="114300" distR="114300" simplePos="0" relativeHeight="251687936" behindDoc="1" locked="0" layoutInCell="1" allowOverlap="1">
            <wp:simplePos x="0" y="0"/>
            <wp:positionH relativeFrom="column">
              <wp:posOffset>-2594610</wp:posOffset>
            </wp:positionH>
            <wp:positionV relativeFrom="page">
              <wp:posOffset>4422140</wp:posOffset>
            </wp:positionV>
            <wp:extent cx="9062085" cy="6481445"/>
            <wp:effectExtent l="0" t="0" r="5715" b="14605"/>
            <wp:wrapNone/>
            <wp:docPr id="89" name="图片 89" descr="微信图片_20240925085843"/>
            <wp:cNvGraphicFramePr/>
            <a:graphic xmlns:a="http://schemas.openxmlformats.org/drawingml/2006/main">
              <a:graphicData uri="http://schemas.openxmlformats.org/drawingml/2006/picture">
                <pic:pic xmlns:pic="http://schemas.openxmlformats.org/drawingml/2006/picture">
                  <pic:nvPicPr>
                    <pic:cNvPr id="89" name="图片 89" descr="微信图片_20240925085843"/>
                    <pic:cNvPicPr/>
                  </pic:nvPicPr>
                  <pic:blipFill>
                    <a:blip r:embed="rId16"/>
                    <a:stretch>
                      <a:fillRect/>
                    </a:stretch>
                  </pic:blipFill>
                  <pic:spPr>
                    <a:xfrm>
                      <a:off x="0" y="0"/>
                      <a:ext cx="9062085" cy="6481445"/>
                    </a:xfrm>
                    <a:prstGeom prst="rect">
                      <a:avLst/>
                    </a:prstGeom>
                  </pic:spPr>
                </pic:pic>
              </a:graphicData>
            </a:graphic>
          </wp:anchor>
        </w:drawing>
      </w:r>
    </w:p>
    <w:p w14:paraId="625EC6A0">
      <w:pPr>
        <w:ind w:left="0" w:leftChars="0" w:firstLine="0" w:firstLineChars="0"/>
        <w:jc w:val="center"/>
        <w:rPr>
          <w:rFonts w:hint="eastAsia" w:ascii="黑体" w:hAnsi="黑体" w:eastAsia="黑体" w:cs="黑体"/>
          <w:sz w:val="48"/>
          <w:szCs w:val="48"/>
          <w:lang w:val="en-US" w:eastAsia="zh-CN"/>
        </w:rPr>
      </w:pPr>
      <w:r>
        <w:rPr>
          <w:rFonts w:hint="eastAsia" w:ascii="黑体" w:hAnsi="黑体" w:eastAsia="黑体" w:cs="黑体"/>
          <w:sz w:val="48"/>
          <w:szCs w:val="48"/>
          <w:lang w:val="en-US" w:eastAsia="zh-CN"/>
        </w:rPr>
        <w:t>目录</w:t>
      </w:r>
    </w:p>
    <w:p w14:paraId="6642DA74">
      <w:pPr>
        <w:tabs>
          <w:tab w:val="left" w:pos="1725"/>
        </w:tabs>
        <w:ind w:left="0" w:leftChars="0" w:firstLine="0" w:firstLineChars="0"/>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前言.</w:t>
      </w:r>
      <w:r>
        <w:rPr>
          <w:rFonts w:hint="eastAsia" w:ascii="黑体" w:hAnsi="黑体" w:eastAsia="黑体" w:cs="黑体"/>
          <w:sz w:val="21"/>
          <w:szCs w:val="21"/>
          <w:lang w:val="en-US" w:eastAsia="zh-CN"/>
        </w:rPr>
        <w:t>......................................................................</w:t>
      </w:r>
      <w:r>
        <w:rPr>
          <w:rFonts w:hint="eastAsia" w:ascii="黑体" w:hAnsi="黑体" w:eastAsia="黑体" w:cs="黑体"/>
          <w:sz w:val="24"/>
          <w:szCs w:val="24"/>
          <w:lang w:val="en-US" w:eastAsia="zh-CN"/>
        </w:rPr>
        <w:t>25</w:t>
      </w:r>
    </w:p>
    <w:p w14:paraId="4301CFBD">
      <w:pPr>
        <w:tabs>
          <w:tab w:val="left" w:pos="1725"/>
        </w:tabs>
        <w:ind w:left="0" w:leftChars="0" w:firstLine="0" w:firstLineChars="0"/>
        <w:rPr>
          <w:rFonts w:hint="eastAsia" w:ascii="黑体" w:hAnsi="黑体" w:eastAsia="黑体" w:cs="黑体"/>
          <w:sz w:val="21"/>
          <w:szCs w:val="21"/>
          <w:lang w:val="en-US" w:eastAsia="zh-CN"/>
        </w:rPr>
      </w:pPr>
    </w:p>
    <w:p w14:paraId="09FE8E1A">
      <w:pPr>
        <w:ind w:left="0" w:leftChars="0" w:firstLine="0" w:firstLineChars="0"/>
        <w:rPr>
          <w:rFonts w:hint="default" w:ascii="黑体" w:hAnsi="黑体" w:eastAsia="黑体" w:cs="黑体"/>
          <w:lang w:val="en-US" w:eastAsia="zh-CN"/>
        </w:rPr>
      </w:pPr>
      <w:r>
        <w:rPr>
          <w:rFonts w:hint="eastAsia" w:ascii="黑体" w:hAnsi="黑体" w:eastAsia="黑体" w:cs="黑体"/>
          <w:lang w:val="en-US" w:eastAsia="zh-CN"/>
        </w:rPr>
        <w:t>研学基本信息......................................................26</w:t>
      </w:r>
    </w:p>
    <w:p w14:paraId="3F257F9A">
      <w:pPr>
        <w:ind w:left="0" w:leftChars="0" w:firstLine="0" w:firstLineChars="0"/>
        <w:rPr>
          <w:rFonts w:hint="eastAsia" w:ascii="黑体" w:hAnsi="黑体" w:eastAsia="黑体" w:cs="黑体"/>
          <w:lang w:val="en-US" w:eastAsia="zh-CN"/>
        </w:rPr>
      </w:pPr>
    </w:p>
    <w:p w14:paraId="5FB3318C">
      <w:pPr>
        <w:ind w:left="0" w:leftChars="0" w:firstLine="0" w:firstLineChars="0"/>
        <w:rPr>
          <w:rFonts w:hint="default" w:ascii="黑体" w:hAnsi="黑体" w:eastAsia="黑体" w:cs="黑体"/>
          <w:lang w:val="en-US" w:eastAsia="zh-CN"/>
        </w:rPr>
      </w:pPr>
      <w:r>
        <w:rPr>
          <w:rFonts w:hint="eastAsia" w:ascii="黑体" w:hAnsi="黑体" w:eastAsia="黑体" w:cs="黑体"/>
          <w:lang w:val="en-US" w:eastAsia="zh-CN"/>
        </w:rPr>
        <w:t>致家长的一封信....................................................27</w:t>
      </w:r>
    </w:p>
    <w:p w14:paraId="65CBCC7F">
      <w:pPr>
        <w:ind w:left="0" w:leftChars="0" w:firstLine="0" w:firstLineChars="0"/>
        <w:rPr>
          <w:rFonts w:hint="eastAsia" w:ascii="黑体" w:hAnsi="黑体" w:eastAsia="黑体" w:cs="黑体"/>
          <w:lang w:val="en-US" w:eastAsia="zh-CN"/>
        </w:rPr>
      </w:pPr>
    </w:p>
    <w:p w14:paraId="68B671B5">
      <w:pPr>
        <w:ind w:left="0" w:leftChars="0" w:firstLine="0" w:firstLineChars="0"/>
        <w:rPr>
          <w:rFonts w:hint="default" w:ascii="黑体" w:hAnsi="黑体" w:eastAsia="黑体" w:cs="黑体"/>
          <w:lang w:val="en-US" w:eastAsia="zh-CN"/>
        </w:rPr>
      </w:pPr>
      <w:r>
        <w:rPr>
          <w:rFonts w:hint="eastAsia" w:ascii="黑体" w:hAnsi="黑体" w:eastAsia="黑体" w:cs="黑体"/>
          <w:lang w:val="en-US" w:eastAsia="zh-CN"/>
        </w:rPr>
        <w:t>安全须知（行前准备、行中安全、行后安全）..........................28</w:t>
      </w:r>
    </w:p>
    <w:p w14:paraId="7DA9C4A9">
      <w:pPr>
        <w:ind w:left="0" w:leftChars="0" w:firstLine="0" w:firstLineChars="0"/>
        <w:rPr>
          <w:rFonts w:hint="eastAsia" w:ascii="黑体" w:hAnsi="黑体" w:eastAsia="黑体" w:cs="黑体"/>
          <w:lang w:val="en-US" w:eastAsia="zh-CN"/>
        </w:rPr>
      </w:pPr>
    </w:p>
    <w:p w14:paraId="27D6107D">
      <w:pPr>
        <w:ind w:left="0" w:leftChars="0" w:firstLine="0" w:firstLineChars="0"/>
        <w:rPr>
          <w:rFonts w:hint="default" w:ascii="黑体" w:hAnsi="黑体" w:eastAsia="黑体" w:cs="黑体"/>
          <w:lang w:val="en-US" w:eastAsia="zh-CN"/>
        </w:rPr>
      </w:pPr>
      <w:r>
        <w:rPr>
          <w:rFonts w:hint="eastAsia" w:ascii="黑体" w:hAnsi="黑体" w:eastAsia="黑体" w:cs="黑体"/>
          <w:lang w:val="en-US" w:eastAsia="zh-CN"/>
        </w:rPr>
        <w:t>研学课程内容......................................................29</w:t>
      </w:r>
    </w:p>
    <w:p w14:paraId="60BB6CF1">
      <w:pPr>
        <w:ind w:left="0" w:leftChars="0" w:firstLine="0" w:firstLineChars="0"/>
        <w:rPr>
          <w:rFonts w:hint="default" w:ascii="黑体" w:hAnsi="黑体" w:eastAsia="黑体" w:cs="黑体"/>
          <w:lang w:val="en-US" w:eastAsia="zh-CN"/>
        </w:rPr>
      </w:pPr>
    </w:p>
    <w:p w14:paraId="05F0B61B">
      <w:pPr>
        <w:ind w:left="0" w:leftChars="0" w:firstLine="0" w:firstLineChars="0"/>
        <w:rPr>
          <w:rFonts w:hint="default" w:ascii="黑体" w:hAnsi="黑体" w:eastAsia="黑体" w:cs="黑体"/>
          <w:lang w:val="en-US" w:eastAsia="zh-CN"/>
        </w:rPr>
      </w:pPr>
      <w:r>
        <w:rPr>
          <w:rFonts w:hint="eastAsia" w:ascii="黑体" w:hAnsi="黑体" w:eastAsia="黑体" w:cs="黑体"/>
          <w:lang w:val="en-US" w:eastAsia="zh-CN"/>
        </w:rPr>
        <w:t>研学成果展示......................................................30</w:t>
      </w:r>
    </w:p>
    <w:p w14:paraId="430F8A18">
      <w:pPr>
        <w:ind w:left="0" w:leftChars="0" w:firstLine="0" w:firstLineChars="0"/>
        <w:rPr>
          <w:rFonts w:hint="eastAsia" w:ascii="黑体" w:hAnsi="黑体" w:eastAsia="黑体" w:cs="黑体"/>
          <w:lang w:val="en-US" w:eastAsia="zh-CN"/>
        </w:rPr>
      </w:pPr>
    </w:p>
    <w:p w14:paraId="7D996DFB">
      <w:pPr>
        <w:ind w:left="0" w:leftChars="0" w:firstLine="0" w:firstLineChars="0"/>
        <w:rPr>
          <w:rFonts w:hint="default" w:ascii="黑体" w:hAnsi="黑体" w:eastAsia="黑体" w:cs="黑体"/>
          <w:lang w:val="en-US" w:eastAsia="zh-CN"/>
        </w:rPr>
      </w:pPr>
      <w:r>
        <w:rPr>
          <w:rFonts w:hint="eastAsia" w:ascii="黑体" w:hAnsi="黑体" w:eastAsia="黑体" w:cs="黑体"/>
          <w:lang w:val="en-US" w:eastAsia="zh-CN"/>
        </w:rPr>
        <w:t>研学课程目标......................................................31</w:t>
      </w:r>
    </w:p>
    <w:p w14:paraId="4D4BDEC6">
      <w:pPr>
        <w:ind w:left="0" w:leftChars="0" w:firstLine="0" w:firstLineChars="0"/>
        <w:rPr>
          <w:rFonts w:hint="eastAsia" w:ascii="黑体" w:hAnsi="黑体" w:eastAsia="黑体" w:cs="黑体"/>
          <w:lang w:val="en-US" w:eastAsia="zh-CN"/>
        </w:rPr>
      </w:pPr>
    </w:p>
    <w:p w14:paraId="04B20D4C">
      <w:pPr>
        <w:ind w:left="0" w:leftChars="0" w:firstLine="0" w:firstLineChars="0"/>
        <w:rPr>
          <w:rFonts w:hint="default" w:ascii="黑体" w:hAnsi="黑体" w:eastAsia="黑体" w:cs="黑体"/>
          <w:lang w:val="en-US" w:eastAsia="zh-CN"/>
        </w:rPr>
      </w:pPr>
      <w:r>
        <w:rPr>
          <w:rFonts w:hint="eastAsia" w:ascii="黑体" w:hAnsi="黑体" w:eastAsia="黑体" w:cs="黑体"/>
          <w:lang w:val="en-US" w:eastAsia="zh-CN"/>
        </w:rPr>
        <w:t>课程实施..........................................................31</w:t>
      </w:r>
    </w:p>
    <w:p w14:paraId="306957C0">
      <w:pPr>
        <w:ind w:left="0" w:leftChars="0" w:firstLine="0" w:firstLineChars="0"/>
        <w:rPr>
          <w:rFonts w:hint="default" w:ascii="黑体" w:hAnsi="黑体" w:eastAsia="黑体" w:cs="黑体"/>
          <w:lang w:val="en-US" w:eastAsia="zh-CN"/>
        </w:rPr>
      </w:pPr>
    </w:p>
    <w:p w14:paraId="764FF96B">
      <w:pPr>
        <w:ind w:left="0" w:leftChars="0" w:firstLine="0" w:firstLineChars="0"/>
        <w:rPr>
          <w:rFonts w:hint="default" w:ascii="黑体" w:hAnsi="黑体" w:eastAsia="黑体" w:cs="黑体"/>
          <w:lang w:val="en-US" w:eastAsia="zh-CN"/>
        </w:rPr>
      </w:pPr>
      <w:r>
        <w:rPr>
          <w:rFonts w:hint="eastAsia" w:ascii="黑体" w:hAnsi="黑体" w:eastAsia="黑体" w:cs="黑体"/>
          <w:lang w:val="en-US" w:eastAsia="zh-CN"/>
        </w:rPr>
        <w:t>研学旅行活动介绍..................................................32</w:t>
      </w:r>
    </w:p>
    <w:p w14:paraId="715621BC">
      <w:pPr>
        <w:ind w:left="0" w:leftChars="0" w:firstLine="0" w:firstLineChars="0"/>
        <w:rPr>
          <w:rFonts w:hint="eastAsia" w:ascii="黑体" w:hAnsi="黑体" w:eastAsia="黑体" w:cs="黑体"/>
          <w:lang w:val="en-US" w:eastAsia="zh-CN"/>
        </w:rPr>
      </w:pPr>
    </w:p>
    <w:p w14:paraId="7454A080">
      <w:pPr>
        <w:ind w:left="0" w:leftChars="0" w:firstLine="0" w:firstLineChars="0"/>
        <w:rPr>
          <w:rFonts w:hint="default" w:ascii="黑体" w:hAnsi="黑体" w:eastAsia="黑体" w:cs="黑体"/>
          <w:lang w:val="en-US" w:eastAsia="zh-CN"/>
        </w:rPr>
      </w:pPr>
      <w:r>
        <w:rPr>
          <w:rFonts w:hint="eastAsia" w:ascii="黑体" w:hAnsi="黑体" w:eastAsia="黑体" w:cs="黑体"/>
          <w:lang w:val="en-US" w:eastAsia="zh-CN"/>
        </w:rPr>
        <w:t>课程评价表........................................................34</w:t>
      </w:r>
    </w:p>
    <w:p w14:paraId="17CB5182">
      <w:pPr>
        <w:ind w:left="0" w:leftChars="0" w:firstLine="0" w:firstLineChars="0"/>
        <w:rPr>
          <w:rFonts w:hint="eastAsia" w:ascii="黑体" w:hAnsi="黑体" w:eastAsia="黑体" w:cs="黑体"/>
          <w:lang w:val="en-US" w:eastAsia="zh-CN"/>
        </w:rPr>
      </w:pPr>
    </w:p>
    <w:p w14:paraId="0562E2E9">
      <w:pPr>
        <w:ind w:left="0" w:leftChars="0" w:firstLine="0" w:firstLineChars="0"/>
        <w:rPr>
          <w:rFonts w:hint="default" w:ascii="黑体" w:hAnsi="黑体" w:eastAsia="黑体" w:cs="黑体"/>
          <w:lang w:val="en-US" w:eastAsia="zh-CN"/>
        </w:rPr>
      </w:pPr>
      <w:r>
        <w:rPr>
          <w:rFonts w:hint="eastAsia" w:ascii="黑体" w:hAnsi="黑体" w:eastAsia="黑体" w:cs="黑体"/>
          <w:lang w:val="en-US" w:eastAsia="zh-CN"/>
        </w:rPr>
        <w:t>附件一 告家长书...................................................36</w:t>
      </w:r>
    </w:p>
    <w:p w14:paraId="4DB76588">
      <w:pPr>
        <w:ind w:left="0" w:leftChars="0" w:firstLine="0" w:firstLineChars="0"/>
        <w:rPr>
          <w:rFonts w:hint="eastAsia" w:ascii="黑体" w:hAnsi="黑体" w:eastAsia="黑体" w:cs="黑体"/>
          <w:lang w:val="en-US" w:eastAsia="zh-CN"/>
        </w:rPr>
      </w:pPr>
    </w:p>
    <w:p w14:paraId="0072F604">
      <w:pPr>
        <w:ind w:left="0" w:leftChars="0" w:firstLine="0" w:firstLineChars="0"/>
        <w:rPr>
          <w:rFonts w:hint="default" w:ascii="黑体" w:hAnsi="黑体" w:eastAsia="黑体" w:cs="黑体"/>
          <w:b w:val="0"/>
          <w:bCs/>
          <w:sz w:val="24"/>
          <w:szCs w:val="24"/>
          <w:lang w:val="en-US" w:eastAsia="zh-CN"/>
        </w:rPr>
      </w:pPr>
      <w:r>
        <w:rPr>
          <w:rFonts w:hint="eastAsia" w:ascii="黑体" w:hAnsi="黑体" w:eastAsia="黑体" w:cs="黑体"/>
          <w:b w:val="0"/>
          <w:bCs/>
          <w:sz w:val="24"/>
          <w:szCs w:val="24"/>
          <w:lang w:val="en-US" w:eastAsia="zh-CN"/>
        </w:rPr>
        <w:t>附件二 学生外出研学旅行安全保证书.................................38</w:t>
      </w:r>
    </w:p>
    <w:p w14:paraId="46E7686A">
      <w:pPr>
        <w:ind w:left="0" w:leftChars="0" w:firstLine="0" w:firstLineChars="0"/>
        <w:rPr>
          <w:rFonts w:hint="eastAsia" w:ascii="黑体" w:hAnsi="黑体" w:eastAsia="黑体" w:cs="黑体"/>
          <w:b w:val="0"/>
          <w:bCs/>
          <w:sz w:val="24"/>
          <w:szCs w:val="24"/>
          <w:lang w:val="en-US" w:eastAsia="zh-CN"/>
        </w:rPr>
      </w:pPr>
    </w:p>
    <w:p w14:paraId="3DE41D40">
      <w:pPr>
        <w:ind w:left="0" w:leftChars="0" w:firstLine="0" w:firstLineChars="0"/>
        <w:rPr>
          <w:rFonts w:hint="default" w:ascii="黑体" w:hAnsi="黑体" w:eastAsia="黑体" w:cs="黑体"/>
          <w:lang w:val="en-US" w:eastAsia="zh-CN"/>
        </w:rPr>
      </w:pPr>
      <w:r>
        <w:rPr>
          <w:rFonts w:hint="eastAsia" w:ascii="黑体" w:hAnsi="黑体" w:eastAsia="黑体" w:cs="黑体"/>
          <w:lang w:val="en-US" w:eastAsia="zh-CN"/>
        </w:rPr>
        <w:t>附件三 安全知识及应急预案.........................................39</w:t>
      </w:r>
    </w:p>
    <w:p w14:paraId="4880C18E">
      <w:pPr>
        <w:ind w:left="0" w:leftChars="0" w:firstLine="0" w:firstLineChars="0"/>
        <w:rPr>
          <w:rFonts w:hint="eastAsia" w:ascii="黑体" w:hAnsi="黑体" w:eastAsia="黑体" w:cs="黑体"/>
          <w:lang w:val="en-US" w:eastAsia="zh-CN"/>
        </w:rPr>
      </w:pPr>
    </w:p>
    <w:p w14:paraId="6C18BC5B">
      <w:pPr>
        <w:ind w:left="0" w:leftChars="0" w:firstLine="0" w:firstLineChars="0"/>
        <w:jc w:val="center"/>
        <w:rPr>
          <w:rFonts w:hint="eastAsia" w:ascii="黑体" w:hAnsi="黑体" w:eastAsia="黑体" w:cs="黑体"/>
          <w:b w:val="0"/>
          <w:bCs/>
          <w:sz w:val="52"/>
          <w:szCs w:val="40"/>
          <w:lang w:val="en-US" w:eastAsia="zh-CN"/>
        </w:rPr>
      </w:pPr>
      <w:r>
        <w:rPr>
          <w:rFonts w:hint="eastAsia" w:ascii="黑体" w:hAnsi="黑体" w:eastAsia="黑体" w:cs="黑体"/>
          <w:lang w:val="en-US" w:eastAsia="zh-CN"/>
        </w:rPr>
        <w:t>附件四 《刘邓大军渡黄河指挥部旧址知识手册》.......................42</w:t>
      </w:r>
      <w:r>
        <w:rPr>
          <w:rFonts w:hint="eastAsia" w:ascii="黑体" w:hAnsi="黑体" w:eastAsia="黑体" w:cs="黑体"/>
          <w:b/>
          <w:bCs/>
          <w:sz w:val="52"/>
          <w:szCs w:val="40"/>
          <w:lang w:val="en-US" w:eastAsia="zh-CN"/>
        </w:rPr>
        <w:t>前言</w:t>
      </w:r>
    </w:p>
    <w:p w14:paraId="49724980">
      <w:pPr>
        <w:rPr>
          <w:rFonts w:hint="eastAsia" w:ascii="黑体" w:hAnsi="黑体" w:eastAsia="黑体" w:cs="黑体"/>
          <w:lang w:val="en-US" w:eastAsia="zh-CN"/>
        </w:rPr>
      </w:pPr>
      <w:r>
        <w:rPr>
          <w:rFonts w:hint="eastAsia" w:ascii="黑体" w:hAnsi="黑体" w:eastAsia="黑体" w:cs="黑体"/>
          <w:lang w:val="en-US" w:eastAsia="zh-CN"/>
        </w:rPr>
        <w:t>本课程以“传承红色文化，赓续红色血脉”为主题，充分利用聊城市作为中华母亲河黄河和世界文化遗产的大运河交汇的唯一城市的地域资源，通过实地参观孔繁森同志纪念馆和刘邓大军渡黄河指挥部旧址等红色场馆，回首革命峥嵘历史，缅怀民族英烈，传承爱国、奉献的精神，加强学生爱党爱国教育，学习先进楷模榜样，感悟生态发展理念，加强学生爱党爱国教育，树立正确的历史观、国家观、民族观、发展观。 通过寻踪黄河故地、亲临运河之滨，让学生了解感悟孔繁森精神，增强民族自信心和向心力； 通过走进生态农业基地，亲密接触植物、深度了解农业，在沉浸式体验中感受农耕文化在新时代创新发展的魅力和风采。</w:t>
      </w:r>
    </w:p>
    <w:p w14:paraId="51AD0504">
      <w:pPr>
        <w:ind w:left="0" w:leftChars="0" w:firstLine="480" w:firstLineChars="200"/>
        <w:rPr>
          <w:rFonts w:hint="eastAsia" w:ascii="黑体" w:hAnsi="黑体" w:eastAsia="黑体" w:cs="黑体"/>
          <w:lang w:val="en-US" w:eastAsia="zh-CN"/>
        </w:rPr>
      </w:pPr>
      <w:r>
        <w:rPr>
          <w:rFonts w:hint="eastAsia" w:ascii="黑体" w:hAnsi="黑体" w:eastAsia="黑体" w:cs="黑体"/>
          <w:lang w:val="en-US" w:eastAsia="zh-CN"/>
        </w:rPr>
        <w:t>聊城市位于山东省西部，是一座具有深厚历史文化底蕴的城市。近年来，随着红色旅游的兴起，聊城市的红色资源得到了进一步的开发和利用，尤其是红色研学旅行逐渐成为推动当地旅游业发展的重要力量。</w:t>
      </w:r>
    </w:p>
    <w:p w14:paraId="349252E0">
      <w:pPr>
        <w:ind w:left="0" w:leftChars="0" w:firstLine="480" w:firstLineChars="200"/>
        <w:rPr>
          <w:rFonts w:hint="eastAsia" w:ascii="黑体" w:hAnsi="黑体" w:eastAsia="黑体" w:cs="黑体"/>
          <w:lang w:val="en-US" w:eastAsia="zh-CN"/>
        </w:rPr>
      </w:pPr>
      <w:r>
        <w:rPr>
          <w:rFonts w:hint="eastAsia" w:ascii="黑体" w:hAnsi="黑体" w:eastAsia="黑体" w:cs="黑体"/>
          <w:lang w:val="en-US" w:eastAsia="zh-CN"/>
        </w:rPr>
        <w:t>聊城市拥有丰富的红色文化资源，包括革命历史遗址、纪念馆等。目前，这些资源已经得到了不同程度的开发与利用，如某红色景区通过提升服务质量和环境整治，吸引了大量游客前来参观学习。同时，聊城市还注重红色文化的传承教育，开展了一系列红色主题研学活动，使青少年在实地考察中接受爱国主义教育和革命传统教育。</w:t>
      </w:r>
    </w:p>
    <w:p w14:paraId="22E60D21">
      <w:pPr>
        <w:tabs>
          <w:tab w:val="left" w:pos="545"/>
        </w:tabs>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 xml:space="preserve">   </w:t>
      </w:r>
      <w:r>
        <w:rPr>
          <w:rFonts w:hint="eastAsia" w:ascii="黑体" w:hAnsi="黑体" w:eastAsia="黑体" w:cs="黑体"/>
          <w:lang w:val="en-US" w:eastAsia="zh-CN"/>
        </w:rPr>
        <w:tab/>
      </w:r>
      <w:r>
        <w:rPr>
          <w:rFonts w:hint="eastAsia" w:ascii="黑体" w:hAnsi="黑体" w:eastAsia="黑体" w:cs="黑体"/>
          <w:lang w:val="en-US" w:eastAsia="zh-CN"/>
        </w:rPr>
        <w:t>本次研学旅行以卓越秀美的聊城为依托，特设计“传承红色文化赓续红色血脉”经典研学线路，通过实地参观孔繁森同志纪念馆、刘邓大军渡黄河指挥部旧址，回首革命峥嵘历史，缅怀民族英烈，传承爱国奉献精神，学习先进楷模榜样，感悟生态发展理念，加强学生爱党爱国教育，树立正确的历史观、国家观、民族观、发展观。 研学旅行线路遵循教育规律、社会发展规律和认知规律以及旅游服务流程的逻辑规律，科学组合聊城特有彰显地域特色的研学旅行资源来设计，真正做到了“行前预案有规范，行中活动有标准、 行后效果有反馈”。专题课程设计立意精准、内容完整、形式多样、影响深远， 广受学生们喜爱，获得一致好评。</w:t>
      </w:r>
    </w:p>
    <w:p w14:paraId="092AE24B">
      <w:pPr>
        <w:tabs>
          <w:tab w:val="left" w:pos="1032"/>
        </w:tabs>
        <w:ind w:left="0" w:leftChars="0" w:firstLine="0" w:firstLineChars="0"/>
        <w:rPr>
          <w:rFonts w:hint="eastAsia" w:ascii="黑体" w:hAnsi="黑体" w:eastAsia="黑体" w:cs="黑体"/>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2424430</wp:posOffset>
                </wp:positionH>
                <wp:positionV relativeFrom="paragraph">
                  <wp:posOffset>1014730</wp:posOffset>
                </wp:positionV>
                <wp:extent cx="963295" cy="454660"/>
                <wp:effectExtent l="0" t="0" r="8255" b="2540"/>
                <wp:wrapNone/>
                <wp:docPr id="9" name="文本框 9"/>
                <wp:cNvGraphicFramePr/>
                <a:graphic xmlns:a="http://schemas.openxmlformats.org/drawingml/2006/main">
                  <a:graphicData uri="http://schemas.microsoft.com/office/word/2010/wordprocessingShape">
                    <wps:wsp>
                      <wps:cNvSpPr txBox="1"/>
                      <wps:spPr>
                        <a:xfrm>
                          <a:off x="3250565" y="10028555"/>
                          <a:ext cx="963295" cy="454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0801E">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9pt;margin-top:79.9pt;height:35.8pt;width:75.85pt;z-index:251669504;mso-width-relative:page;mso-height-relative:page;" filled="f" stroked="f" coordsize="21600,21600" o:gfxdata="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DS0xjbAAAACwEAAA8AAAAA&#10;AAAAAQAgAAAAIgAAAGRycy9kb3ducmV2LnhtbFBLAQIUABQAAAAIAIdO4kAucdhLSgIAAHIEAAAO&#10;AAAAAAAAAAEAIAAAACoBAABkcnMvZTJvRG9jLnhtbFBLBQYAAAAABgAGAFkBAADmBQAAAAA=&#10;">
                <v:fill on="f" focussize="0,0"/>
                <v:stroke on="f" weight="0.5pt"/>
                <v:imagedata o:title=""/>
                <o:lock v:ext="edit" aspectratio="f"/>
                <v:textbox>
                  <w:txbxContent>
                    <w:p w14:paraId="12C0801E">
                      <w:pPr>
                        <w:rPr>
                          <w:rFonts w:hint="default" w:eastAsiaTheme="minorEastAsia"/>
                          <w:b/>
                          <w:bCs/>
                          <w:lang w:val="en-US" w:eastAsia="zh-CN"/>
                        </w:rPr>
                      </w:pPr>
                    </w:p>
                  </w:txbxContent>
                </v:textbox>
              </v:shape>
            </w:pict>
          </mc:Fallback>
        </mc:AlternateContent>
      </w:r>
      <w:bookmarkStart w:id="11" w:name="_Toc12585"/>
    </w:p>
    <w:p w14:paraId="5882C2C1">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黑体" w:hAnsi="黑体" w:eastAsia="黑体" w:cs="黑体"/>
          <w:lang w:val="en-US" w:eastAsia="zh-CN"/>
        </w:rPr>
      </w:pPr>
      <w:r>
        <w:rPr>
          <w:rFonts w:hint="eastAsia" w:ascii="黑体" w:hAnsi="黑体" w:eastAsia="黑体" w:cs="黑体"/>
          <w:lang w:val="en-US" w:eastAsia="zh-CN"/>
        </w:rPr>
        <w:t>一、研学基本信息</w:t>
      </w:r>
      <w:bookmarkEnd w:id="11"/>
    </w:p>
    <w:p w14:paraId="52FE785F">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亲爱的同学们，我们“红色研学旅行”即将起航，让我们小组合作做好旅行前的准备吧！</w:t>
      </w:r>
    </w:p>
    <w:tbl>
      <w:tblPr>
        <w:tblStyle w:val="10"/>
        <w:tblpPr w:leftFromText="180" w:rightFromText="180" w:vertAnchor="text" w:horzAnchor="page" w:tblpX="1900" w:tblpY="261"/>
        <w:tblOverlap w:val="never"/>
        <w:tblW w:w="86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9"/>
        <w:gridCol w:w="1496"/>
        <w:gridCol w:w="4504"/>
      </w:tblGrid>
      <w:tr w14:paraId="7C64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dxa"/>
          </w:tcPr>
          <w:p w14:paraId="55972A0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研学主题</w:t>
            </w:r>
          </w:p>
        </w:tc>
        <w:tc>
          <w:tcPr>
            <w:tcW w:w="6000" w:type="dxa"/>
            <w:gridSpan w:val="2"/>
          </w:tcPr>
          <w:p w14:paraId="7064663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传承红色文化，赓续红色血脉</w:t>
            </w:r>
          </w:p>
        </w:tc>
      </w:tr>
      <w:tr w14:paraId="5A2E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8" w:hRule="atLeast"/>
        </w:trPr>
        <w:tc>
          <w:tcPr>
            <w:tcW w:w="2699" w:type="dxa"/>
          </w:tcPr>
          <w:p w14:paraId="783B44C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p>
          <w:p w14:paraId="20CB2A7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p>
          <w:p w14:paraId="59A1A90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p>
          <w:p w14:paraId="582391A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研学目标</w:t>
            </w:r>
          </w:p>
        </w:tc>
        <w:tc>
          <w:tcPr>
            <w:tcW w:w="6000" w:type="dxa"/>
            <w:gridSpan w:val="2"/>
          </w:tcPr>
          <w:p w14:paraId="7D0E03FE">
            <w:pPr>
              <w:rPr>
                <w:rFonts w:hint="eastAsia" w:ascii="黑体" w:hAnsi="黑体" w:eastAsia="黑体" w:cs="黑体"/>
              </w:rPr>
            </w:pPr>
            <w:r>
              <w:rPr>
                <w:rFonts w:hint="eastAsia" w:ascii="黑体" w:hAnsi="黑体" w:eastAsia="黑体" w:cs="黑体"/>
              </w:rPr>
              <w:t>1.立足核心素养发展，充分发挥课程育人功能。</w:t>
            </w:r>
          </w:p>
          <w:p w14:paraId="42082992">
            <w:pPr>
              <w:rPr>
                <w:rFonts w:hint="eastAsia" w:ascii="黑体" w:hAnsi="黑体" w:eastAsia="黑体" w:cs="黑体"/>
              </w:rPr>
            </w:pPr>
            <w:r>
              <w:rPr>
                <w:rFonts w:hint="eastAsia" w:ascii="黑体" w:hAnsi="黑体" w:eastAsia="黑体" w:cs="黑体"/>
              </w:rPr>
              <w:t>课程围绕立德树人根本任务，充分发挥其独特的育人功能，促进学生核心素养的发展。</w:t>
            </w:r>
          </w:p>
          <w:p w14:paraId="2B192D49">
            <w:pPr>
              <w:rPr>
                <w:rFonts w:hint="eastAsia" w:ascii="黑体" w:hAnsi="黑体" w:eastAsia="黑体" w:cs="黑体"/>
              </w:rPr>
            </w:pPr>
            <w:r>
              <w:rPr>
                <w:rFonts w:hint="eastAsia" w:ascii="黑体" w:hAnsi="黑体" w:eastAsia="黑体" w:cs="黑体"/>
                <w:lang w:val="en-US" w:eastAsia="zh-CN"/>
              </w:rPr>
              <w:t>2</w:t>
            </w:r>
            <w:r>
              <w:rPr>
                <w:rFonts w:hint="eastAsia" w:ascii="黑体" w:hAnsi="黑体" w:eastAsia="黑体" w:cs="黑体"/>
              </w:rPr>
              <w:t>.课程实施的</w:t>
            </w:r>
            <w:r>
              <w:rPr>
                <w:rFonts w:hint="eastAsia" w:ascii="黑体" w:hAnsi="黑体" w:eastAsia="黑体" w:cs="黑体"/>
                <w:lang w:val="en-US" w:eastAsia="zh-CN"/>
              </w:rPr>
              <w:t>情景</w:t>
            </w:r>
            <w:r>
              <w:rPr>
                <w:rFonts w:hint="eastAsia" w:ascii="黑体" w:hAnsi="黑体" w:eastAsia="黑体" w:cs="黑体"/>
              </w:rPr>
              <w:t>性和实践性</w:t>
            </w:r>
            <w:r>
              <w:rPr>
                <w:rFonts w:hint="eastAsia" w:ascii="黑体" w:hAnsi="黑体" w:eastAsia="黑体" w:cs="黑体"/>
                <w:lang w:eastAsia="zh-CN"/>
              </w:rPr>
              <w:t>，</w:t>
            </w:r>
            <w:r>
              <w:rPr>
                <w:rFonts w:hint="eastAsia" w:ascii="黑体" w:hAnsi="黑体" w:eastAsia="黑体" w:cs="黑体"/>
              </w:rPr>
              <w:t>促进学习方式变革</w:t>
            </w:r>
            <w:r>
              <w:rPr>
                <w:rFonts w:hint="eastAsia" w:ascii="黑体" w:hAnsi="黑体" w:eastAsia="黑体" w:cs="黑体"/>
                <w:lang w:eastAsia="zh-CN"/>
              </w:rPr>
              <w:t>。</w:t>
            </w:r>
            <w:r>
              <w:rPr>
                <w:rFonts w:hint="eastAsia" w:ascii="黑体" w:hAnsi="黑体" w:eastAsia="黑体" w:cs="黑体"/>
                <w:lang w:val="en-US" w:eastAsia="zh-CN"/>
              </w:rPr>
              <w:t>在真实的历史场景和文化场景中</w:t>
            </w:r>
            <w:r>
              <w:rPr>
                <w:rFonts w:hint="eastAsia" w:ascii="黑体" w:hAnsi="黑体" w:eastAsia="黑体" w:cs="黑体"/>
              </w:rPr>
              <w:t>，设计富有挑战性的学习任务，激发学生的好奇心、想象力、求知欲，促进学生自主、合作、探究学习</w:t>
            </w:r>
            <w:r>
              <w:rPr>
                <w:rFonts w:hint="eastAsia" w:ascii="黑体" w:hAnsi="黑体" w:eastAsia="黑体" w:cs="黑体"/>
                <w:lang w:eastAsia="zh-CN"/>
              </w:rPr>
              <w:t>，</w:t>
            </w:r>
            <w:r>
              <w:rPr>
                <w:rFonts w:hint="eastAsia" w:ascii="黑体" w:hAnsi="黑体" w:eastAsia="黑体" w:cs="黑体"/>
              </w:rPr>
              <w:t>引导学生注重积累,</w:t>
            </w:r>
          </w:p>
          <w:p w14:paraId="6FDF758A">
            <w:pPr>
              <w:ind w:left="0" w:leftChars="0" w:firstLine="0" w:firstLineChars="0"/>
              <w:rPr>
                <w:rFonts w:hint="eastAsia" w:ascii="黑体" w:hAnsi="黑体" w:eastAsia="黑体" w:cs="黑体"/>
              </w:rPr>
            </w:pPr>
            <w:r>
              <w:rPr>
                <w:rFonts w:hint="eastAsia" w:ascii="黑体" w:hAnsi="黑体" w:eastAsia="黑体" w:cs="黑体"/>
                <w:lang w:val="en-US" w:eastAsia="zh-CN"/>
              </w:rPr>
              <w:t>勤于</w:t>
            </w:r>
            <w:r>
              <w:rPr>
                <w:rFonts w:hint="eastAsia" w:ascii="黑体" w:hAnsi="黑体" w:eastAsia="黑体" w:cs="黑体"/>
              </w:rPr>
              <w:t>思考，乐于实践，勇于探索，养成良好的学习习惯。</w:t>
            </w:r>
          </w:p>
          <w:p w14:paraId="17D3C1F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3</w:t>
            </w:r>
            <w:r>
              <w:rPr>
                <w:rFonts w:hint="eastAsia" w:ascii="黑体" w:hAnsi="黑体" w:eastAsia="黑体" w:cs="黑体"/>
              </w:rPr>
              <w:t>.倡导课程评价的过程性和整体性，重视评价的导向作用</w:t>
            </w:r>
            <w:r>
              <w:rPr>
                <w:rFonts w:hint="eastAsia" w:ascii="黑体" w:hAnsi="黑体" w:eastAsia="黑体" w:cs="黑体"/>
                <w:lang w:eastAsia="zh-CN"/>
              </w:rPr>
              <w:t>。</w:t>
            </w:r>
          </w:p>
          <w:p w14:paraId="5DE7132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p>
        </w:tc>
      </w:tr>
      <w:tr w14:paraId="0DE1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dxa"/>
          </w:tcPr>
          <w:p w14:paraId="555D664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研学时间</w:t>
            </w:r>
          </w:p>
        </w:tc>
        <w:tc>
          <w:tcPr>
            <w:tcW w:w="6000" w:type="dxa"/>
            <w:gridSpan w:val="2"/>
          </w:tcPr>
          <w:p w14:paraId="2D62B5BF">
            <w:pPr>
              <w:keepNext w:val="0"/>
              <w:keepLines w:val="0"/>
              <w:pageBreakBefore w:val="0"/>
              <w:widowControl w:val="0"/>
              <w:numPr>
                <w:ilvl w:val="0"/>
                <w:numId w:val="0"/>
              </w:numPr>
              <w:kinsoku/>
              <w:wordWrap/>
              <w:overflowPunct/>
              <w:topLinePunct w:val="0"/>
              <w:autoSpaceDE/>
              <w:autoSpaceDN/>
              <w:bidi w:val="0"/>
              <w:adjustRightInd/>
              <w:snapToGrid/>
              <w:ind w:firstLine="840" w:firstLineChars="400"/>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年   月    日</w:t>
            </w:r>
          </w:p>
        </w:tc>
      </w:tr>
      <w:tr w14:paraId="2349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dxa"/>
          </w:tcPr>
          <w:p w14:paraId="1BD3258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研学地点</w:t>
            </w:r>
          </w:p>
        </w:tc>
        <w:tc>
          <w:tcPr>
            <w:tcW w:w="6000" w:type="dxa"/>
            <w:gridSpan w:val="2"/>
          </w:tcPr>
          <w:p w14:paraId="3CD7609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孔繁森纪念馆、刘邓大军渡黄河旧址</w:t>
            </w:r>
          </w:p>
        </w:tc>
      </w:tr>
      <w:tr w14:paraId="5E7E3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dxa"/>
          </w:tcPr>
          <w:p w14:paraId="7FE29F1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研学班级</w:t>
            </w:r>
          </w:p>
        </w:tc>
        <w:tc>
          <w:tcPr>
            <w:tcW w:w="6000" w:type="dxa"/>
            <w:gridSpan w:val="2"/>
          </w:tcPr>
          <w:p w14:paraId="680F60C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p>
        </w:tc>
      </w:tr>
      <w:tr w14:paraId="17A6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dxa"/>
            <w:vMerge w:val="restart"/>
          </w:tcPr>
          <w:p w14:paraId="26D15D5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p>
          <w:p w14:paraId="3F15986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研学小组</w:t>
            </w:r>
          </w:p>
        </w:tc>
        <w:tc>
          <w:tcPr>
            <w:tcW w:w="1496" w:type="dxa"/>
          </w:tcPr>
          <w:p w14:paraId="50F1691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组名</w:t>
            </w:r>
          </w:p>
        </w:tc>
        <w:tc>
          <w:tcPr>
            <w:tcW w:w="4504" w:type="dxa"/>
          </w:tcPr>
          <w:p w14:paraId="12CC0B08">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黑体" w:hAnsi="黑体" w:eastAsia="黑体" w:cs="黑体"/>
                <w:sz w:val="21"/>
                <w:szCs w:val="21"/>
                <w:vertAlign w:val="baseline"/>
                <w:lang w:val="en-US" w:eastAsia="zh-CN"/>
              </w:rPr>
            </w:pPr>
          </w:p>
        </w:tc>
      </w:tr>
      <w:tr w14:paraId="7CA9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dxa"/>
            <w:vMerge w:val="continue"/>
          </w:tcPr>
          <w:p w14:paraId="5A45171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p>
        </w:tc>
        <w:tc>
          <w:tcPr>
            <w:tcW w:w="1496" w:type="dxa"/>
          </w:tcPr>
          <w:p w14:paraId="613B2A9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组长</w:t>
            </w:r>
          </w:p>
        </w:tc>
        <w:tc>
          <w:tcPr>
            <w:tcW w:w="4504" w:type="dxa"/>
          </w:tcPr>
          <w:p w14:paraId="4013550A">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黑体" w:hAnsi="黑体" w:eastAsia="黑体" w:cs="黑体"/>
                <w:sz w:val="21"/>
                <w:szCs w:val="21"/>
                <w:vertAlign w:val="baseline"/>
                <w:lang w:val="en-US" w:eastAsia="zh-CN"/>
              </w:rPr>
            </w:pPr>
          </w:p>
        </w:tc>
      </w:tr>
      <w:tr w14:paraId="6CC5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dxa"/>
            <w:vMerge w:val="continue"/>
          </w:tcPr>
          <w:p w14:paraId="424BEBC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p>
        </w:tc>
        <w:tc>
          <w:tcPr>
            <w:tcW w:w="1496" w:type="dxa"/>
          </w:tcPr>
          <w:p w14:paraId="61FDDB9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组员</w:t>
            </w:r>
          </w:p>
        </w:tc>
        <w:tc>
          <w:tcPr>
            <w:tcW w:w="4504" w:type="dxa"/>
          </w:tcPr>
          <w:p w14:paraId="6CA3221D">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黑体" w:hAnsi="黑体" w:eastAsia="黑体" w:cs="黑体"/>
                <w:sz w:val="21"/>
                <w:szCs w:val="21"/>
                <w:vertAlign w:val="baseline"/>
                <w:lang w:val="en-US" w:eastAsia="zh-CN"/>
              </w:rPr>
            </w:pPr>
          </w:p>
        </w:tc>
      </w:tr>
    </w:tbl>
    <w:p w14:paraId="3A81CCEA">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outlineLvl w:val="0"/>
        <w:rPr>
          <w:rFonts w:hint="eastAsia" w:ascii="黑体" w:hAnsi="黑体" w:eastAsia="黑体" w:cs="黑体"/>
          <w:lang w:val="en-US" w:eastAsia="zh-CN"/>
        </w:rPr>
      </w:pPr>
      <w:bookmarkStart w:id="12" w:name="_Toc10869"/>
    </w:p>
    <w:p w14:paraId="06045362">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outlineLvl w:val="0"/>
        <w:rPr>
          <w:rFonts w:hint="eastAsia" w:ascii="黑体" w:hAnsi="黑体" w:eastAsia="黑体" w:cs="黑体"/>
          <w:lang w:val="en-US" w:eastAsia="zh-CN"/>
        </w:rPr>
      </w:pPr>
    </w:p>
    <w:p w14:paraId="392EE4CD">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outlineLvl w:val="0"/>
        <w:rPr>
          <w:rFonts w:hint="eastAsia" w:ascii="黑体" w:hAnsi="黑体" w:eastAsia="黑体" w:cs="黑体"/>
          <w:lang w:val="en-US" w:eastAsia="zh-CN"/>
        </w:rPr>
      </w:pPr>
    </w:p>
    <w:p w14:paraId="28A0D10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outlineLvl w:val="0"/>
        <w:rPr>
          <w:rFonts w:hint="eastAsia" w:ascii="黑体" w:hAnsi="黑体" w:eastAsia="黑体" w:cs="黑体"/>
          <w:lang w:val="en-US" w:eastAsia="zh-CN"/>
        </w:rPr>
      </w:pPr>
    </w:p>
    <w:p w14:paraId="6A9B31F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outlineLvl w:val="0"/>
        <w:rPr>
          <w:rFonts w:hint="eastAsia" w:ascii="黑体" w:hAnsi="黑体" w:eastAsia="黑体" w:cs="黑体"/>
          <w:lang w:val="en-US" w:eastAsia="zh-CN"/>
        </w:rPr>
      </w:pPr>
    </w:p>
    <w:p w14:paraId="6B61853F">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outlineLvl w:val="0"/>
        <w:rPr>
          <w:rFonts w:hint="eastAsia" w:ascii="黑体" w:hAnsi="黑体" w:eastAsia="黑体" w:cs="黑体"/>
          <w:lang w:val="en-US" w:eastAsia="zh-CN"/>
        </w:rPr>
      </w:pPr>
    </w:p>
    <w:p w14:paraId="5B154EA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outlineLvl w:val="0"/>
        <w:rPr>
          <w:rFonts w:hint="eastAsia" w:ascii="黑体" w:hAnsi="黑体" w:eastAsia="黑体" w:cs="黑体"/>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2107565</wp:posOffset>
                </wp:positionH>
                <wp:positionV relativeFrom="paragraph">
                  <wp:posOffset>815975</wp:posOffset>
                </wp:positionV>
                <wp:extent cx="1163955" cy="772160"/>
                <wp:effectExtent l="0" t="0" r="0" b="0"/>
                <wp:wrapNone/>
                <wp:docPr id="13" name="文本框 13"/>
                <wp:cNvGraphicFramePr/>
                <a:graphic xmlns:a="http://schemas.openxmlformats.org/drawingml/2006/main">
                  <a:graphicData uri="http://schemas.microsoft.com/office/word/2010/wordprocessingShape">
                    <wps:wsp>
                      <wps:cNvSpPr txBox="1"/>
                      <wps:spPr>
                        <a:xfrm>
                          <a:off x="3599815" y="10252710"/>
                          <a:ext cx="1163955" cy="772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C5F47">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95pt;margin-top:64.25pt;height:60.8pt;width:91.65pt;z-index:251670528;mso-width-relative:page;mso-height-relative:page;" filled="f" stroked="f" coordsize="21600,21600" o:gfxdata="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5G8M2tsAAAALAQAADwAAAAAA&#10;AAABACAAAAAiAAAAZHJzL2Rvd25yZXYueG1sUEsBAhQAFAAAAAgAh07iQGvXVc1JAgAAdQQAAA4A&#10;AAAAAAAAAQAgAAAAKgEAAGRycy9lMm9Eb2MueG1sUEsFBgAAAAAGAAYAWQEAAOUFAAAAAA==&#10;">
                <v:fill on="f" focussize="0,0"/>
                <v:stroke on="f" weight="0.5pt"/>
                <v:imagedata o:title=""/>
                <o:lock v:ext="edit" aspectratio="f"/>
                <v:textbox>
                  <w:txbxContent>
                    <w:p w14:paraId="3E6C5F47">
                      <w:pPr>
                        <w:rPr>
                          <w:rFonts w:hint="default" w:eastAsiaTheme="minorEastAsia"/>
                          <w:b/>
                          <w:bCs/>
                          <w:lang w:val="en-US" w:eastAsia="zh-CN"/>
                        </w:rPr>
                      </w:pPr>
                    </w:p>
                  </w:txbxContent>
                </v:textbox>
              </v:shape>
            </w:pict>
          </mc:Fallback>
        </mc:AlternateContent>
      </w:r>
    </w:p>
    <w:p w14:paraId="55A3A661">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黑体" w:hAnsi="黑体" w:eastAsia="黑体" w:cs="黑体"/>
          <w:lang w:val="en-US" w:eastAsia="zh-CN"/>
        </w:rPr>
      </w:pPr>
    </w:p>
    <w:p w14:paraId="735F2FDF">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黑体" w:hAnsi="黑体" w:eastAsia="黑体" w:cs="黑体"/>
          <w:lang w:val="en-US" w:eastAsia="zh-CN"/>
        </w:rPr>
      </w:pPr>
      <w:r>
        <w:rPr>
          <w:rFonts w:hint="eastAsia" w:ascii="黑体" w:hAnsi="黑体" w:eastAsia="黑体" w:cs="黑体"/>
          <w:lang w:val="en-US" w:eastAsia="zh-CN"/>
        </w:rPr>
        <w:t>二、致家长的一封信</w:t>
      </w:r>
      <w:bookmarkEnd w:id="12"/>
    </w:p>
    <w:p w14:paraId="056028FE">
      <w:pPr>
        <w:rPr>
          <w:rFonts w:hint="eastAsia" w:ascii="黑体" w:hAnsi="黑体" w:eastAsia="黑体" w:cs="黑体"/>
          <w:lang w:val="en-US" w:eastAsia="zh-CN"/>
        </w:rPr>
      </w:pPr>
    </w:p>
    <w:p w14:paraId="5F23F63F">
      <w:pPr>
        <w:ind w:left="0" w:leftChars="0" w:firstLine="0" w:firstLineChars="0"/>
        <w:jc w:val="left"/>
        <w:rPr>
          <w:rFonts w:hint="eastAsia" w:ascii="黑体" w:hAnsi="黑体" w:eastAsia="黑体" w:cs="黑体"/>
        </w:rPr>
      </w:pPr>
      <w:r>
        <w:rPr>
          <w:rFonts w:hint="eastAsia" w:ascii="黑体" w:hAnsi="黑体" w:eastAsia="黑体" w:cs="黑体"/>
        </w:rPr>
        <w:t>尊敬的学生家长：</w:t>
      </w:r>
    </w:p>
    <w:p w14:paraId="5CB0822D">
      <w:pPr>
        <w:ind w:left="0" w:leftChars="0" w:firstLine="480" w:firstLineChars="200"/>
        <w:jc w:val="left"/>
        <w:rPr>
          <w:rFonts w:hint="eastAsia" w:ascii="黑体" w:hAnsi="黑体" w:eastAsia="黑体" w:cs="黑体"/>
        </w:rPr>
      </w:pPr>
      <w:r>
        <w:rPr>
          <w:rFonts w:hint="eastAsia" w:ascii="黑体" w:hAnsi="黑体" w:eastAsia="黑体" w:cs="黑体"/>
        </w:rPr>
        <w:t xml:space="preserve"> 您好！为落实好山东省教育厅颁布的《关于启用“行走齐鲁”研学实践教育活动》的通知要求，我校决定在</w:t>
      </w:r>
      <w:r>
        <w:rPr>
          <w:rFonts w:hint="eastAsia" w:ascii="黑体" w:hAnsi="黑体" w:eastAsia="黑体" w:cs="黑体"/>
          <w:lang w:val="en-US" w:eastAsia="zh-CN"/>
        </w:rPr>
        <w:t>聊城</w:t>
      </w:r>
      <w:r>
        <w:rPr>
          <w:rFonts w:hint="eastAsia" w:ascii="黑体" w:hAnsi="黑体" w:eastAsia="黑体" w:cs="黑体"/>
        </w:rPr>
        <w:t>范围内开展研学旅行活动。让我校学生在研学旅行</w:t>
      </w:r>
      <w:r>
        <w:rPr>
          <w:rFonts w:hint="eastAsia" w:ascii="黑体" w:hAnsi="黑体" w:eastAsia="黑体" w:cs="黑体"/>
          <w:lang w:val="en-US" w:eastAsia="zh-CN"/>
        </w:rPr>
        <w:t>中</w:t>
      </w:r>
      <w:r>
        <w:rPr>
          <w:rFonts w:hint="eastAsia" w:ascii="黑体" w:hAnsi="黑体" w:eastAsia="黑体" w:cs="黑体"/>
        </w:rPr>
        <w:t>开阔眼界、增长知识，着力提高他们的社会责任感和实践能力，感受家乡的发展变化，受到中华优秀传统文化教育，深入了解我</w:t>
      </w:r>
      <w:r>
        <w:rPr>
          <w:rFonts w:hint="eastAsia" w:ascii="黑体" w:hAnsi="黑体" w:eastAsia="黑体" w:cs="黑体"/>
          <w:lang w:val="en-US" w:eastAsia="zh-CN"/>
        </w:rPr>
        <w:t>市</w:t>
      </w:r>
      <w:r>
        <w:rPr>
          <w:rFonts w:hint="eastAsia" w:ascii="黑体" w:hAnsi="黑体" w:eastAsia="黑体" w:cs="黑体"/>
        </w:rPr>
        <w:t>的革命光荣历史和改革开放伟大成就。通过集体研学旅行，锻炼孩子自理能力，增加对集体生活方式和社会公共道德的体验。为让我校的研学旅行活动顺利</w:t>
      </w:r>
      <w:r>
        <w:rPr>
          <w:rFonts w:hint="eastAsia" w:ascii="黑体" w:hAnsi="黑体" w:eastAsia="黑体" w:cs="黑体"/>
          <w:lang w:val="en-US" w:eastAsia="zh-CN"/>
        </w:rPr>
        <w:t>进行，</w:t>
      </w:r>
      <w:r>
        <w:rPr>
          <w:rFonts w:hint="eastAsia" w:ascii="黑体" w:hAnsi="黑体" w:eastAsia="黑体" w:cs="黑体"/>
        </w:rPr>
        <w:t>具体安排如下。</w:t>
      </w:r>
    </w:p>
    <w:p w14:paraId="57F15CB9">
      <w:pPr>
        <w:ind w:left="0" w:leftChars="0" w:firstLine="480" w:firstLineChars="200"/>
        <w:jc w:val="left"/>
        <w:rPr>
          <w:rFonts w:hint="eastAsia" w:ascii="黑体" w:hAnsi="黑体" w:eastAsia="黑体" w:cs="黑体"/>
        </w:rPr>
      </w:pPr>
    </w:p>
    <w:p w14:paraId="403ABC3E">
      <w:pPr>
        <w:numPr>
          <w:ilvl w:val="0"/>
          <w:numId w:val="0"/>
        </w:numPr>
        <w:jc w:val="both"/>
        <w:rPr>
          <w:rFonts w:hint="eastAsia" w:ascii="黑体" w:hAnsi="黑体" w:eastAsia="黑体" w:cs="黑体"/>
        </w:rPr>
      </w:pPr>
      <w:r>
        <w:rPr>
          <w:rFonts w:hint="eastAsia" w:ascii="黑体" w:hAnsi="黑体" w:eastAsia="黑体" w:cs="黑体"/>
          <w:kern w:val="2"/>
          <w:sz w:val="24"/>
          <w:szCs w:val="24"/>
          <w:lang w:val="en-US" w:eastAsia="zh-CN" w:bidi="ar-SA"/>
        </w:rPr>
        <w:t>一、</w:t>
      </w:r>
      <w:r>
        <w:rPr>
          <w:rFonts w:hint="eastAsia" w:ascii="黑体" w:hAnsi="黑体" w:eastAsia="黑体" w:cs="黑体"/>
        </w:rPr>
        <w:t>活动原则：坚持以教育学生为宗旨，本着家长自愿的原则，身体不适的同学建议不予参加（凡不参加的同学，在校统一参加校内教育活动。）</w:t>
      </w:r>
    </w:p>
    <w:p w14:paraId="0E24DAEB">
      <w:pPr>
        <w:numPr>
          <w:ilvl w:val="0"/>
          <w:numId w:val="0"/>
        </w:numPr>
        <w:jc w:val="both"/>
        <w:rPr>
          <w:rFonts w:hint="eastAsia" w:ascii="黑体" w:hAnsi="黑体" w:eastAsia="黑体" w:cs="黑体"/>
        </w:rPr>
      </w:pPr>
      <w:r>
        <w:rPr>
          <w:rFonts w:hint="eastAsia" w:ascii="黑体" w:hAnsi="黑体" w:eastAsia="黑体" w:cs="黑体"/>
        </w:rPr>
        <w:t xml:space="preserve">二、活动时间：2018年12月 6日，如遇特殊天气另行通知。 </w:t>
      </w:r>
    </w:p>
    <w:p w14:paraId="613FA4F1">
      <w:pPr>
        <w:numPr>
          <w:ilvl w:val="0"/>
          <w:numId w:val="0"/>
        </w:numPr>
        <w:jc w:val="both"/>
        <w:rPr>
          <w:rFonts w:hint="eastAsia" w:ascii="黑体" w:hAnsi="黑体" w:eastAsia="黑体" w:cs="黑体"/>
        </w:rPr>
      </w:pPr>
      <w:r>
        <w:rPr>
          <w:rFonts w:hint="eastAsia" w:ascii="黑体" w:hAnsi="黑体" w:eastAsia="黑体" w:cs="黑体"/>
        </w:rPr>
        <w:t>三、参加对象:</w:t>
      </w:r>
      <w:r>
        <w:rPr>
          <w:rFonts w:hint="eastAsia" w:ascii="黑体" w:hAnsi="黑体" w:eastAsia="黑体" w:cs="黑体"/>
          <w:lang w:val="en-US" w:eastAsia="zh-CN"/>
        </w:rPr>
        <w:t>八年级</w:t>
      </w:r>
      <w:r>
        <w:rPr>
          <w:rFonts w:hint="eastAsia" w:ascii="黑体" w:hAnsi="黑体" w:eastAsia="黑体" w:cs="黑体"/>
        </w:rPr>
        <w:t xml:space="preserve">年级全体学生 </w:t>
      </w:r>
    </w:p>
    <w:p w14:paraId="5F283630">
      <w:pPr>
        <w:numPr>
          <w:ilvl w:val="0"/>
          <w:numId w:val="0"/>
        </w:numPr>
        <w:jc w:val="both"/>
        <w:rPr>
          <w:rFonts w:hint="eastAsia" w:ascii="黑体" w:hAnsi="黑体" w:eastAsia="黑体" w:cs="黑体"/>
          <w:lang w:val="en-US" w:eastAsia="zh-CN"/>
        </w:rPr>
      </w:pPr>
      <w:r>
        <w:rPr>
          <w:rFonts w:hint="eastAsia" w:ascii="黑体" w:hAnsi="黑体" w:eastAsia="黑体" w:cs="黑体"/>
        </w:rPr>
        <w:t>活动路线：</w:t>
      </w:r>
      <w:r>
        <w:rPr>
          <w:rFonts w:hint="eastAsia" w:ascii="黑体" w:hAnsi="黑体" w:eastAsia="黑体" w:cs="黑体"/>
          <w:lang w:val="en-US" w:eastAsia="zh-CN"/>
        </w:rPr>
        <w:t>孔繁森纪念馆——刘邓大军渡黄河指挥部旧址</w:t>
      </w:r>
    </w:p>
    <w:p w14:paraId="360F9446">
      <w:pPr>
        <w:numPr>
          <w:ilvl w:val="0"/>
          <w:numId w:val="0"/>
        </w:numPr>
        <w:jc w:val="both"/>
        <w:rPr>
          <w:rFonts w:hint="eastAsia" w:ascii="黑体" w:hAnsi="黑体" w:eastAsia="黑体" w:cs="黑体"/>
        </w:rPr>
      </w:pPr>
      <w:r>
        <w:rPr>
          <w:rFonts w:hint="eastAsia" w:ascii="黑体" w:hAnsi="黑体" w:eastAsia="黑体" w:cs="黑体"/>
          <w:kern w:val="2"/>
          <w:sz w:val="24"/>
          <w:szCs w:val="24"/>
          <w:lang w:val="en-US" w:eastAsia="zh-CN" w:bidi="ar-SA"/>
        </w:rPr>
        <w:t>四、</w:t>
      </w:r>
      <w:r>
        <w:rPr>
          <w:rFonts w:hint="eastAsia" w:ascii="黑体" w:hAnsi="黑体" w:eastAsia="黑体" w:cs="黑体"/>
        </w:rPr>
        <w:t>活动要求：</w:t>
      </w:r>
    </w:p>
    <w:p w14:paraId="1C9D2B77">
      <w:pPr>
        <w:numPr>
          <w:ilvl w:val="0"/>
          <w:numId w:val="0"/>
        </w:numPr>
        <w:jc w:val="both"/>
        <w:rPr>
          <w:rFonts w:hint="eastAsia" w:ascii="黑体" w:hAnsi="黑体" w:eastAsia="黑体" w:cs="黑体"/>
        </w:rPr>
      </w:pPr>
      <w:r>
        <w:rPr>
          <w:rFonts w:hint="eastAsia" w:ascii="黑体" w:hAnsi="黑体" w:eastAsia="黑体" w:cs="黑体"/>
        </w:rPr>
        <w:t xml:space="preserve"> 1、</w:t>
      </w:r>
      <w:r>
        <w:rPr>
          <w:rFonts w:hint="eastAsia" w:ascii="黑体" w:hAnsi="黑体" w:eastAsia="黑体" w:cs="黑体"/>
          <w:lang w:val="en-US" w:eastAsia="zh-CN"/>
        </w:rPr>
        <w:t>x</w:t>
      </w:r>
      <w:r>
        <w:rPr>
          <w:rFonts w:hint="eastAsia" w:ascii="黑体" w:hAnsi="黑体" w:eastAsia="黑体" w:cs="黑体"/>
        </w:rPr>
        <w:t>月</w:t>
      </w:r>
      <w:r>
        <w:rPr>
          <w:rFonts w:hint="eastAsia" w:ascii="黑体" w:hAnsi="黑体" w:eastAsia="黑体" w:cs="黑体"/>
          <w:lang w:val="en-US" w:eastAsia="zh-CN"/>
        </w:rPr>
        <w:t>x</w:t>
      </w:r>
      <w:r>
        <w:rPr>
          <w:rFonts w:hint="eastAsia" w:ascii="黑体" w:hAnsi="黑体" w:eastAsia="黑体" w:cs="黑体"/>
        </w:rPr>
        <w:t xml:space="preserve"> 日前，学生将家长签字的回执单交给班主任。</w:t>
      </w:r>
    </w:p>
    <w:p w14:paraId="3A382ECF">
      <w:pPr>
        <w:numPr>
          <w:ilvl w:val="0"/>
          <w:numId w:val="0"/>
        </w:numPr>
        <w:jc w:val="both"/>
        <w:rPr>
          <w:rFonts w:hint="eastAsia" w:ascii="黑体" w:hAnsi="黑体" w:eastAsia="黑体" w:cs="黑体"/>
        </w:rPr>
      </w:pPr>
      <w:r>
        <w:rPr>
          <w:rFonts w:hint="eastAsia" w:ascii="黑体" w:hAnsi="黑体" w:eastAsia="黑体" w:cs="黑体"/>
        </w:rPr>
        <w:t xml:space="preserve"> 2、凡不参加活动的学生，家长必须电话或当面与班主任确认。</w:t>
      </w:r>
    </w:p>
    <w:p w14:paraId="2724DFF4">
      <w:pPr>
        <w:numPr>
          <w:ilvl w:val="0"/>
          <w:numId w:val="0"/>
        </w:numPr>
        <w:jc w:val="both"/>
        <w:rPr>
          <w:rFonts w:hint="eastAsia" w:ascii="黑体" w:hAnsi="黑体" w:eastAsia="黑体" w:cs="黑体"/>
        </w:rPr>
      </w:pPr>
      <w:r>
        <w:rPr>
          <w:rFonts w:hint="eastAsia" w:ascii="黑体" w:hAnsi="黑体" w:eastAsia="黑体" w:cs="黑体"/>
        </w:rPr>
        <w:t xml:space="preserve"> 3、活动期间，请保持通讯工具通畅，以便班主任和您的孩子能够第一时间联系到您。</w:t>
      </w:r>
    </w:p>
    <w:p w14:paraId="2AB0C54A">
      <w:pPr>
        <w:numPr>
          <w:ilvl w:val="0"/>
          <w:numId w:val="0"/>
        </w:numPr>
        <w:jc w:val="both"/>
        <w:rPr>
          <w:rFonts w:hint="eastAsia" w:ascii="黑体" w:hAnsi="黑体" w:eastAsia="黑体" w:cs="黑体"/>
        </w:rPr>
      </w:pPr>
      <w:r>
        <w:rPr>
          <w:rFonts w:hint="eastAsia" w:ascii="黑体" w:hAnsi="黑体" w:eastAsia="黑体" w:cs="黑体"/>
        </w:rPr>
        <w:t xml:space="preserve"> 4、下午</w:t>
      </w:r>
      <w:r>
        <w:rPr>
          <w:rFonts w:hint="eastAsia" w:ascii="黑体" w:hAnsi="黑体" w:eastAsia="黑体" w:cs="黑体"/>
          <w:lang w:val="en-US" w:eastAsia="zh-CN"/>
        </w:rPr>
        <w:t>19:30</w:t>
      </w:r>
      <w:r>
        <w:rPr>
          <w:rFonts w:hint="eastAsia" w:ascii="黑体" w:hAnsi="黑体" w:eastAsia="黑体" w:cs="黑体"/>
        </w:rPr>
        <w:t xml:space="preserve">分，准时到校接孩子。                        </w:t>
      </w:r>
    </w:p>
    <w:p w14:paraId="26280295">
      <w:pPr>
        <w:jc w:val="right"/>
        <w:rPr>
          <w:rFonts w:hint="eastAsia" w:ascii="黑体" w:hAnsi="黑体" w:eastAsia="黑体" w:cs="黑体"/>
        </w:rPr>
      </w:pPr>
      <w:r>
        <w:rPr>
          <w:rFonts w:hint="eastAsia" w:ascii="黑体" w:hAnsi="黑体" w:eastAsia="黑体" w:cs="黑体"/>
        </w:rPr>
        <w:t>××××年×月×日</w:t>
      </w:r>
    </w:p>
    <w:p w14:paraId="6DD32319">
      <w:pPr>
        <w:jc w:val="right"/>
        <w:rPr>
          <w:rFonts w:hint="eastAsia" w:ascii="黑体" w:hAnsi="黑体" w:eastAsia="黑体" w:cs="黑体"/>
        </w:rPr>
      </w:pPr>
    </w:p>
    <w:p w14:paraId="6F4A0211">
      <w:pPr>
        <w:jc w:val="right"/>
        <w:rPr>
          <w:rFonts w:hint="eastAsia" w:ascii="黑体" w:hAnsi="黑体" w:eastAsia="黑体" w:cs="黑体"/>
        </w:rPr>
      </w:pPr>
    </w:p>
    <w:p w14:paraId="4A0CD0B1">
      <w:pPr>
        <w:jc w:val="right"/>
        <w:rPr>
          <w:rFonts w:hint="eastAsia" w:ascii="黑体" w:hAnsi="黑体" w:eastAsia="黑体" w:cs="黑体"/>
        </w:rPr>
      </w:pPr>
    </w:p>
    <w:p w14:paraId="234B4DA4">
      <w:pPr>
        <w:jc w:val="right"/>
        <w:rPr>
          <w:rFonts w:hint="eastAsia" w:ascii="黑体" w:hAnsi="黑体" w:eastAsia="黑体" w:cs="黑体"/>
        </w:rPr>
      </w:pPr>
    </w:p>
    <w:p w14:paraId="3962C68A">
      <w:pPr>
        <w:ind w:left="0" w:leftChars="0" w:firstLine="0" w:firstLineChars="0"/>
        <w:jc w:val="both"/>
        <w:rPr>
          <w:rFonts w:hint="eastAsia" w:ascii="黑体" w:hAnsi="黑体" w:eastAsia="黑体" w:cs="黑体"/>
        </w:rPr>
      </w:pPr>
      <w:r>
        <w:rPr>
          <w:sz w:val="24"/>
        </w:rPr>
        <mc:AlternateContent>
          <mc:Choice Requires="wps">
            <w:drawing>
              <wp:anchor distT="0" distB="0" distL="114300" distR="114300" simplePos="0" relativeHeight="251671552" behindDoc="0" locked="0" layoutInCell="1" allowOverlap="1">
                <wp:simplePos x="0" y="0"/>
                <wp:positionH relativeFrom="column">
                  <wp:posOffset>2044700</wp:posOffset>
                </wp:positionH>
                <wp:positionV relativeFrom="paragraph">
                  <wp:posOffset>962660</wp:posOffset>
                </wp:positionV>
                <wp:extent cx="2052955" cy="381000"/>
                <wp:effectExtent l="0" t="0" r="0" b="0"/>
                <wp:wrapNone/>
                <wp:docPr id="14" name="文本框 14"/>
                <wp:cNvGraphicFramePr/>
                <a:graphic xmlns:a="http://schemas.openxmlformats.org/drawingml/2006/main">
                  <a:graphicData uri="http://schemas.microsoft.com/office/word/2010/wordprocessingShape">
                    <wps:wsp>
                      <wps:cNvSpPr txBox="1"/>
                      <wps:spPr>
                        <a:xfrm>
                          <a:off x="3356610" y="10092690"/>
                          <a:ext cx="2052955"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541649">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pt;margin-top:75.8pt;height:30pt;width:161.65pt;z-index:251671552;mso-width-relative:page;mso-height-relative:page;" filled="f" stroked="f" coordsize="21600,21600" o:gfxdata="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TGydvbAAAACwEAAA8AAAAAAAAA&#10;AQAgAAAAIgAAAGRycy9kb3ducmV2LnhtbFBLAQIUABQAAAAIAIdO4kDfqpELRwIAAHUEAAAOAAAA&#10;AAAAAAEAIAAAACoBAABkcnMvZTJvRG9jLnhtbFBLBQYAAAAABgAGAFkBAADjBQAAAAA=&#10;">
                <v:fill on="f" focussize="0,0"/>
                <v:stroke on="f" weight="0.5pt"/>
                <v:imagedata o:title=""/>
                <o:lock v:ext="edit" aspectratio="f"/>
                <v:textbox>
                  <w:txbxContent>
                    <w:p w14:paraId="53541649">
                      <w:pPr>
                        <w:rPr>
                          <w:rFonts w:hint="default" w:eastAsiaTheme="minorEastAsia"/>
                          <w:b/>
                          <w:bCs/>
                          <w:lang w:val="en-US" w:eastAsia="zh-CN"/>
                        </w:rPr>
                      </w:pPr>
                    </w:p>
                  </w:txbxContent>
                </v:textbox>
              </v:shape>
            </w:pict>
          </mc:Fallback>
        </mc:AlternateContent>
      </w:r>
    </w:p>
    <w:p w14:paraId="06C269CD">
      <w:pPr>
        <w:outlineLvl w:val="0"/>
        <w:rPr>
          <w:rFonts w:hint="eastAsia" w:ascii="黑体" w:hAnsi="黑体" w:eastAsia="黑体" w:cs="黑体"/>
        </w:rPr>
      </w:pPr>
      <w:bookmarkStart w:id="13" w:name="_Toc4918"/>
    </w:p>
    <w:p w14:paraId="1082BFFC">
      <w:pPr>
        <w:outlineLvl w:val="0"/>
        <w:rPr>
          <w:rFonts w:hint="eastAsia" w:ascii="黑体" w:hAnsi="黑体" w:eastAsia="黑体" w:cs="黑体"/>
        </w:rPr>
      </w:pPr>
    </w:p>
    <w:p w14:paraId="00397344">
      <w:pPr>
        <w:outlineLvl w:val="0"/>
        <w:rPr>
          <w:rFonts w:hint="eastAsia" w:ascii="黑体" w:hAnsi="黑体" w:eastAsia="黑体" w:cs="黑体"/>
        </w:rPr>
      </w:pPr>
      <w:r>
        <w:rPr>
          <w:rFonts w:hint="eastAsia" w:ascii="黑体" w:hAnsi="黑体" w:eastAsia="黑体" w:cs="黑体"/>
        </w:rPr>
        <w:t>三、安全须知</w:t>
      </w:r>
      <w:bookmarkEnd w:id="13"/>
    </w:p>
    <w:p w14:paraId="69E5060E">
      <w:pPr>
        <w:rPr>
          <w:rFonts w:hint="eastAsia" w:ascii="黑体" w:hAnsi="黑体" w:eastAsia="黑体" w:cs="黑体"/>
        </w:rPr>
      </w:pPr>
      <w:r>
        <w:rPr>
          <w:rFonts w:hint="eastAsia" w:ascii="黑体" w:hAnsi="黑体" w:eastAsia="黑体" w:cs="黑体"/>
        </w:rPr>
        <w:t>为确保本次研学旅行活动的顺利进行，以及贯彻落实“安全第一，预防为主”的安全工作方针，切实保障研学旅行团队的安全，特制定“安全须知”，内容如下:</w:t>
      </w:r>
    </w:p>
    <w:p w14:paraId="5CB89EAB">
      <w:pPr>
        <w:rPr>
          <w:rFonts w:hint="eastAsia" w:ascii="黑体" w:hAnsi="黑体" w:eastAsia="黑体" w:cs="黑体"/>
          <w:b/>
          <w:bCs/>
        </w:rPr>
      </w:pPr>
      <w:r>
        <w:rPr>
          <w:rFonts w:hint="eastAsia" w:ascii="黑体" w:hAnsi="黑体" w:eastAsia="黑体" w:cs="黑体"/>
          <w:b/>
          <w:bCs/>
        </w:rPr>
        <w:t>（一）行前安全</w:t>
      </w:r>
    </w:p>
    <w:p w14:paraId="155FA664">
      <w:pPr>
        <w:rPr>
          <w:rFonts w:hint="eastAsia" w:ascii="黑体" w:hAnsi="黑体" w:eastAsia="黑体" w:cs="黑体"/>
        </w:rPr>
      </w:pPr>
      <w:r>
        <w:rPr>
          <w:rFonts w:hint="eastAsia" w:ascii="黑体" w:hAnsi="黑体" w:eastAsia="黑体" w:cs="黑体"/>
        </w:rPr>
        <w:t>(</w:t>
      </w:r>
      <w:r>
        <w:rPr>
          <w:rFonts w:hint="eastAsia" w:ascii="黑体" w:hAnsi="黑体" w:eastAsia="黑体" w:cs="黑体"/>
          <w:lang w:val="en-US" w:eastAsia="zh-CN"/>
        </w:rPr>
        <w:t>1</w:t>
      </w:r>
      <w:r>
        <w:rPr>
          <w:rFonts w:hint="eastAsia" w:ascii="黑体" w:hAnsi="黑体" w:eastAsia="黑体" w:cs="黑体"/>
        </w:rPr>
        <w:t>）在研学旅行活动开始之前，如果感觉身体不适，请立即报告给班主任或者研学旅行指导师。</w:t>
      </w:r>
    </w:p>
    <w:p w14:paraId="5AE8788A">
      <w:pPr>
        <w:rPr>
          <w:rFonts w:hint="eastAsia" w:ascii="黑体" w:hAnsi="黑体" w:eastAsia="黑体" w:cs="黑体"/>
          <w:lang w:eastAsia="zh-CN"/>
        </w:rPr>
      </w:pPr>
      <w:r>
        <w:rPr>
          <w:rFonts w:hint="eastAsia" w:ascii="黑体" w:hAnsi="黑体" w:eastAsia="黑体" w:cs="黑体"/>
        </w:rPr>
        <w:t>(</w:t>
      </w:r>
      <w:r>
        <w:rPr>
          <w:rFonts w:hint="eastAsia" w:ascii="黑体" w:hAnsi="黑体" w:eastAsia="黑体" w:cs="黑体"/>
          <w:lang w:val="en-US" w:eastAsia="zh-CN"/>
        </w:rPr>
        <w:t>2</w:t>
      </w:r>
      <w:r>
        <w:rPr>
          <w:rFonts w:hint="eastAsia" w:ascii="黑体" w:hAnsi="黑体" w:eastAsia="黑体" w:cs="黑体"/>
        </w:rPr>
        <w:t>)熟悉自己所乘坐的车辆，如:</w:t>
      </w:r>
    </w:p>
    <w:p w14:paraId="646C9A69">
      <w:pPr>
        <w:rPr>
          <w:rFonts w:hint="eastAsia" w:ascii="黑体" w:hAnsi="黑体" w:eastAsia="黑体" w:cs="黑体"/>
          <w:lang w:val="en-US" w:eastAsia="zh-CN"/>
        </w:rPr>
      </w:pPr>
      <w:r>
        <w:rPr>
          <w:rFonts w:hint="eastAsia" w:ascii="黑体" w:hAnsi="黑体" w:eastAsia="黑体" w:cs="黑体"/>
        </w:rPr>
        <w:t>车型：</w:t>
      </w:r>
      <w:r>
        <w:rPr>
          <w:rFonts w:hint="eastAsia" w:ascii="黑体" w:hAnsi="黑体" w:eastAsia="黑体" w:cs="黑体"/>
          <w:u w:val="single"/>
          <w:lang w:val="en-US" w:eastAsia="zh-CN"/>
        </w:rPr>
        <w:t xml:space="preserve">          </w:t>
      </w:r>
      <w:r>
        <w:rPr>
          <w:rFonts w:hint="eastAsia" w:ascii="黑体" w:hAnsi="黑体" w:eastAsia="黑体" w:cs="黑体"/>
        </w:rPr>
        <w:t>车牌号：</w:t>
      </w:r>
      <w:r>
        <w:rPr>
          <w:rFonts w:hint="eastAsia" w:ascii="黑体" w:hAnsi="黑体" w:eastAsia="黑体" w:cs="黑体"/>
          <w:u w:val="single"/>
          <w:lang w:val="en-US" w:eastAsia="zh-CN"/>
        </w:rPr>
        <w:t xml:space="preserve">       </w:t>
      </w:r>
      <w:r>
        <w:rPr>
          <w:rFonts w:hint="eastAsia" w:ascii="黑体" w:hAnsi="黑体" w:eastAsia="黑体" w:cs="黑体"/>
          <w:lang w:val="en-US" w:eastAsia="zh-CN"/>
        </w:rPr>
        <w:t xml:space="preserve"> </w:t>
      </w:r>
      <w:r>
        <w:rPr>
          <w:rFonts w:hint="eastAsia" w:ascii="黑体" w:hAnsi="黑体" w:eastAsia="黑体" w:cs="黑体"/>
        </w:rPr>
        <w:t>车身颜色</w:t>
      </w:r>
      <w:r>
        <w:rPr>
          <w:rFonts w:hint="eastAsia" w:ascii="黑体" w:hAnsi="黑体" w:eastAsia="黑体" w:cs="黑体"/>
          <w:lang w:eastAsia="zh-CN"/>
        </w:rPr>
        <w:t>：</w:t>
      </w:r>
      <w:r>
        <w:rPr>
          <w:rFonts w:hint="eastAsia" w:ascii="黑体" w:hAnsi="黑体" w:eastAsia="黑体" w:cs="黑体"/>
          <w:u w:val="single"/>
          <w:lang w:val="en-US" w:eastAsia="zh-CN"/>
        </w:rPr>
        <w:t xml:space="preserve">            </w:t>
      </w:r>
    </w:p>
    <w:p w14:paraId="74EA7359">
      <w:pPr>
        <w:rPr>
          <w:rFonts w:hint="eastAsia" w:ascii="黑体" w:hAnsi="黑体" w:eastAsia="黑体" w:cs="黑体"/>
        </w:rPr>
      </w:pPr>
      <w:r>
        <w:rPr>
          <w:rFonts w:hint="eastAsia" w:ascii="黑体" w:hAnsi="黑体" w:eastAsia="黑体" w:cs="黑体"/>
        </w:rPr>
        <w:t>(</w:t>
      </w:r>
      <w:r>
        <w:rPr>
          <w:rFonts w:hint="eastAsia" w:ascii="黑体" w:hAnsi="黑体" w:eastAsia="黑体" w:cs="黑体"/>
          <w:lang w:val="en-US" w:eastAsia="zh-CN"/>
        </w:rPr>
        <w:t>3</w:t>
      </w:r>
      <w:r>
        <w:rPr>
          <w:rFonts w:hint="eastAsia" w:ascii="黑体" w:hAnsi="黑体" w:eastAsia="黑体" w:cs="黑体"/>
        </w:rPr>
        <w:t>）熟悉本次研学旅行活动带队老师、研学旅行指导师。</w:t>
      </w:r>
    </w:p>
    <w:p w14:paraId="2B898001">
      <w:pPr>
        <w:rPr>
          <w:rFonts w:hint="eastAsia" w:ascii="黑体" w:hAnsi="黑体" w:eastAsia="黑体" w:cs="黑体"/>
          <w:u w:val="single"/>
          <w:lang w:val="en-US" w:eastAsia="zh-CN"/>
        </w:rPr>
      </w:pPr>
      <w:r>
        <w:rPr>
          <w:rFonts w:hint="eastAsia" w:ascii="黑体" w:hAnsi="黑体" w:eastAsia="黑体" w:cs="黑体"/>
        </w:rPr>
        <w:t>班级带队老师（姓名+电话）：</w:t>
      </w:r>
      <w:r>
        <w:rPr>
          <w:rFonts w:hint="eastAsia" w:ascii="黑体" w:hAnsi="黑体" w:eastAsia="黑体" w:cs="黑体"/>
          <w:u w:val="single"/>
          <w:lang w:val="en-US" w:eastAsia="zh-CN"/>
        </w:rPr>
        <w:t xml:space="preserve">    </w:t>
      </w:r>
      <w:r>
        <w:rPr>
          <w:rFonts w:hint="eastAsia" w:ascii="黑体" w:hAnsi="黑体" w:eastAsia="黑体" w:cs="黑体"/>
        </w:rPr>
        <w:t>研学旅行指导师（姓名+电话）：</w:t>
      </w:r>
      <w:r>
        <w:rPr>
          <w:rFonts w:hint="eastAsia" w:ascii="黑体" w:hAnsi="黑体" w:eastAsia="黑体" w:cs="黑体"/>
          <w:u w:val="single"/>
          <w:lang w:val="en-US" w:eastAsia="zh-CN"/>
        </w:rPr>
        <w:t xml:space="preserve">      </w:t>
      </w:r>
    </w:p>
    <w:p w14:paraId="3063CAA8">
      <w:pPr>
        <w:numPr>
          <w:ilvl w:val="0"/>
          <w:numId w:val="3"/>
        </w:numPr>
        <w:rPr>
          <w:rFonts w:hint="eastAsia" w:ascii="黑体" w:hAnsi="黑体" w:eastAsia="黑体" w:cs="黑体"/>
          <w:u w:val="none"/>
          <w:lang w:val="en-US" w:eastAsia="zh-CN"/>
        </w:rPr>
      </w:pPr>
      <w:r>
        <w:rPr>
          <w:rFonts w:hint="eastAsia" w:ascii="黑体" w:hAnsi="黑体" w:eastAsia="黑体" w:cs="黑体"/>
          <w:u w:val="none"/>
          <w:lang w:val="en-US" w:eastAsia="zh-CN"/>
        </w:rPr>
        <w:t>出发前几天，请多吃清淡食物，以免上火；休息好，保持充沛的精力。</w:t>
      </w:r>
    </w:p>
    <w:p w14:paraId="1CBDF5A7">
      <w:pPr>
        <w:numPr>
          <w:ilvl w:val="0"/>
          <w:numId w:val="3"/>
        </w:numPr>
        <w:rPr>
          <w:rFonts w:hint="eastAsia" w:ascii="黑体" w:hAnsi="黑体" w:eastAsia="黑体" w:cs="黑体"/>
          <w:u w:val="none"/>
          <w:lang w:val="en-US" w:eastAsia="zh-CN"/>
        </w:rPr>
      </w:pPr>
      <w:r>
        <w:rPr>
          <w:rFonts w:hint="eastAsia" w:ascii="黑体" w:hAnsi="黑体" w:eastAsia="黑体" w:cs="黑体"/>
          <w:u w:val="none"/>
          <w:lang w:val="en-US" w:eastAsia="zh-CN"/>
        </w:rPr>
        <w:t>适量药物：准备一些感冒药、腹泻药、晕车药、清凉油、创可贴、防晒、驱蚊以及根据孩子个人情况必备的药物。</w:t>
      </w:r>
    </w:p>
    <w:p w14:paraId="679009F3">
      <w:pPr>
        <w:rPr>
          <w:rFonts w:hint="eastAsia" w:ascii="黑体" w:hAnsi="黑体" w:eastAsia="黑体" w:cs="黑体"/>
        </w:rPr>
      </w:pPr>
      <w:r>
        <w:rPr>
          <w:rFonts w:hint="eastAsia" w:ascii="黑体" w:hAnsi="黑体" w:eastAsia="黑体" w:cs="黑体"/>
          <w:b/>
          <w:bCs/>
        </w:rPr>
        <w:t>（二)行中安全</w:t>
      </w:r>
    </w:p>
    <w:p w14:paraId="7DD6711A">
      <w:pPr>
        <w:rPr>
          <w:rFonts w:hint="eastAsia" w:ascii="黑体" w:hAnsi="黑体" w:eastAsia="黑体" w:cs="黑体"/>
        </w:rPr>
      </w:pPr>
      <w:r>
        <w:rPr>
          <w:rFonts w:hint="eastAsia" w:ascii="黑体" w:hAnsi="黑体" w:eastAsia="黑体" w:cs="黑体"/>
        </w:rPr>
        <w:t>旅途中：（汽车上）</w:t>
      </w:r>
    </w:p>
    <w:p w14:paraId="07C0BBEB">
      <w:pPr>
        <w:rPr>
          <w:rFonts w:hint="eastAsia" w:ascii="黑体" w:hAnsi="黑体" w:eastAsia="黑体" w:cs="黑体"/>
        </w:rPr>
      </w:pPr>
      <w:r>
        <w:rPr>
          <w:rFonts w:hint="eastAsia" w:ascii="黑体" w:hAnsi="黑体" w:eastAsia="黑体" w:cs="黑体"/>
        </w:rPr>
        <w:t>①上车时请自觉排队，有序行车，不要拥挤。</w:t>
      </w:r>
    </w:p>
    <w:p w14:paraId="104EB9C1">
      <w:pPr>
        <w:rPr>
          <w:rFonts w:hint="eastAsia" w:ascii="黑体" w:hAnsi="黑体" w:eastAsia="黑体" w:cs="黑体"/>
        </w:rPr>
      </w:pPr>
      <w:r>
        <w:rPr>
          <w:rFonts w:hint="eastAsia" w:ascii="黑体" w:hAnsi="黑体" w:eastAsia="黑体" w:cs="黑体"/>
        </w:rPr>
        <w:t>②上车后及时系好安全带，靠走道的同学们请放下座椅把手。</w:t>
      </w:r>
    </w:p>
    <w:p w14:paraId="008CA533">
      <w:pPr>
        <w:rPr>
          <w:rFonts w:hint="eastAsia" w:ascii="黑体" w:hAnsi="黑体" w:eastAsia="黑体" w:cs="黑体"/>
        </w:rPr>
      </w:pPr>
      <w:r>
        <w:rPr>
          <w:rFonts w:hint="eastAsia" w:ascii="黑体" w:hAnsi="黑体" w:eastAsia="黑体" w:cs="黑体"/>
        </w:rPr>
        <w:t>③车辆行驶途中不得擅自离开座位，在走道上随意走动，不要把头、手伸出窗外。</w:t>
      </w:r>
    </w:p>
    <w:p w14:paraId="127DC9C0">
      <w:pPr>
        <w:rPr>
          <w:rFonts w:hint="eastAsia" w:ascii="黑体" w:hAnsi="黑体" w:eastAsia="黑体" w:cs="黑体"/>
        </w:rPr>
      </w:pPr>
      <w:r>
        <w:rPr>
          <w:rFonts w:hint="eastAsia" w:ascii="黑体" w:hAnsi="黑体" w:eastAsia="黑体" w:cs="黑体"/>
        </w:rPr>
        <w:t>④车上不得大</w:t>
      </w:r>
      <w:r>
        <w:rPr>
          <w:rFonts w:hint="eastAsia" w:ascii="黑体" w:hAnsi="黑体" w:eastAsia="黑体" w:cs="黑体"/>
          <w:lang w:val="en-US" w:eastAsia="zh-CN"/>
        </w:rPr>
        <w:t>声</w:t>
      </w:r>
      <w:r>
        <w:rPr>
          <w:rFonts w:hint="eastAsia" w:ascii="黑体" w:hAnsi="黑体" w:eastAsia="黑体" w:cs="黑体"/>
        </w:rPr>
        <w:t>喧哗，随时保持车上卫生。</w:t>
      </w:r>
    </w:p>
    <w:p w14:paraId="0F5B2DC3">
      <w:pPr>
        <w:rPr>
          <w:rFonts w:hint="eastAsia" w:ascii="黑体" w:hAnsi="黑体" w:eastAsia="黑体" w:cs="黑体"/>
        </w:rPr>
      </w:pPr>
      <w:r>
        <w:rPr>
          <w:rFonts w:hint="eastAsia" w:ascii="黑体" w:hAnsi="黑体" w:eastAsia="黑体" w:cs="黑体"/>
        </w:rPr>
        <w:t>游览时：</w:t>
      </w:r>
    </w:p>
    <w:p w14:paraId="059D9A5F">
      <w:pPr>
        <w:rPr>
          <w:rFonts w:hint="eastAsia" w:ascii="黑体" w:hAnsi="黑体" w:eastAsia="黑体" w:cs="黑体"/>
        </w:rPr>
      </w:pPr>
      <w:r>
        <w:rPr>
          <w:rFonts w:hint="eastAsia" w:ascii="黑体" w:hAnsi="黑体" w:eastAsia="黑体" w:cs="黑体"/>
        </w:rPr>
        <w:t>1、不能随便购买零食、冷饮，不吃陌生人给的东西，遵守景区的设施设备。</w:t>
      </w:r>
    </w:p>
    <w:p w14:paraId="3AAE37D9">
      <w:pPr>
        <w:rPr>
          <w:rFonts w:hint="eastAsia" w:ascii="黑体" w:hAnsi="黑体" w:eastAsia="黑体" w:cs="黑体"/>
        </w:rPr>
      </w:pPr>
      <w:r>
        <w:rPr>
          <w:rFonts w:hint="eastAsia" w:ascii="黑体" w:hAnsi="黑体" w:eastAsia="黑体" w:cs="黑体"/>
        </w:rPr>
        <w:t>2、遵守纪律，安全第一。不要追逐打闹，按秩序行走；认清自己的队伍、队旗、辅导员，服从辅导员安排，跟着领队的路线走，认真听研学导师的讲解，认清自己乘坐的车号，以免跟错团。</w:t>
      </w:r>
    </w:p>
    <w:p w14:paraId="45C132BF">
      <w:pPr>
        <w:rPr>
          <w:rFonts w:hint="eastAsia" w:ascii="黑体" w:hAnsi="黑体" w:eastAsia="黑体" w:cs="黑体"/>
        </w:rPr>
      </w:pPr>
      <w:r>
        <w:rPr>
          <w:rFonts w:hint="eastAsia" w:ascii="黑体" w:hAnsi="黑体" w:eastAsia="黑体" w:cs="黑体"/>
        </w:rPr>
        <w:t>3、不得以任何理由随意离开团队旅途中，要有集体观念，统一行动，互相帮助，要跟随在老师和研学导师身边，不要独自离开或者随意更改旅游地点和时间，如确实有要事（如：买水、如厕等），必须向</w:t>
      </w:r>
      <w:r>
        <w:rPr>
          <w:rFonts w:hint="eastAsia" w:ascii="黑体" w:hAnsi="黑体" w:eastAsia="黑体" w:cs="黑体"/>
          <w:lang w:val="en-US" w:eastAsia="zh-CN"/>
        </w:rPr>
        <w:t>带队老师</w:t>
      </w:r>
      <w:r>
        <w:rPr>
          <w:rFonts w:hint="eastAsia" w:ascii="黑体" w:hAnsi="黑体" w:eastAsia="黑体" w:cs="黑体"/>
        </w:rPr>
        <w:t>说明，由</w:t>
      </w:r>
      <w:r>
        <w:rPr>
          <w:rFonts w:hint="eastAsia" w:ascii="黑体" w:hAnsi="黑体" w:eastAsia="黑体" w:cs="黑体"/>
          <w:lang w:val="en-US" w:eastAsia="zh-CN"/>
        </w:rPr>
        <w:t>带队老师</w:t>
      </w:r>
      <w:r>
        <w:rPr>
          <w:rFonts w:hint="eastAsia" w:ascii="黑体" w:hAnsi="黑体" w:eastAsia="黑体" w:cs="黑体"/>
        </w:rPr>
        <w:t>安排陪同。</w:t>
      </w:r>
    </w:p>
    <w:p w14:paraId="7E3CCB52">
      <w:pPr>
        <w:rPr>
          <w:rFonts w:hint="eastAsia" w:ascii="黑体" w:hAnsi="黑体" w:eastAsia="黑体" w:cs="黑体"/>
        </w:rPr>
      </w:pPr>
      <w:r>
        <w:rPr>
          <w:rFonts w:hint="eastAsia" w:ascii="黑体" w:hAnsi="黑体" w:eastAsia="黑体" w:cs="黑体"/>
        </w:rPr>
        <w:t>4、在活动期间不得和陌生人来往，提高警惕，不要接受陌生人给予的食物和饮料，遇到有人搭讪和纠缠要立刻向老师和研学导师报告，特殊情况下可求助于警方。</w:t>
      </w:r>
    </w:p>
    <w:p w14:paraId="435FE81A">
      <w:pPr>
        <w:rPr>
          <w:rFonts w:hint="eastAsia" w:ascii="黑体" w:hAnsi="黑体" w:eastAsia="黑体" w:cs="黑体"/>
        </w:rPr>
      </w:pPr>
      <w:r>
        <w:rPr>
          <w:rFonts w:hint="eastAsia" w:ascii="黑体" w:hAnsi="黑体" w:eastAsia="黑体" w:cs="黑体"/>
        </w:rPr>
        <w:t>万一脱团：</w:t>
      </w:r>
    </w:p>
    <w:p w14:paraId="2666820B">
      <w:pPr>
        <w:rPr>
          <w:rFonts w:hint="eastAsia" w:ascii="黑体" w:hAnsi="黑体" w:eastAsia="黑体" w:cs="黑体"/>
        </w:rPr>
      </w:pPr>
      <w:r>
        <w:rPr>
          <w:rFonts w:hint="eastAsia" w:ascii="黑体" w:hAnsi="黑体" w:eastAsia="黑体" w:cs="黑体"/>
        </w:rPr>
        <w:t>1、请在原地等候等待老师返回寻找</w:t>
      </w:r>
    </w:p>
    <w:p w14:paraId="767D9365">
      <w:pPr>
        <w:rPr>
          <w:rFonts w:hint="eastAsia" w:ascii="黑体" w:hAnsi="黑体" w:eastAsia="黑体" w:cs="黑体"/>
        </w:rPr>
      </w:pPr>
      <w:r>
        <w:rPr>
          <w:rFonts w:hint="eastAsia" w:ascii="黑体" w:hAnsi="黑体" w:eastAsia="黑体" w:cs="黑体"/>
        </w:rPr>
        <w:t>2、拨打胸卡上的老师或导游的电话</w:t>
      </w:r>
    </w:p>
    <w:p w14:paraId="553125BC">
      <w:pPr>
        <w:rPr>
          <w:rFonts w:hint="eastAsia" w:ascii="黑体" w:hAnsi="黑体" w:eastAsia="黑体" w:cs="黑体"/>
        </w:rPr>
      </w:pPr>
      <w:r>
        <w:rPr>
          <w:rFonts w:hint="eastAsia" w:ascii="黑体" w:hAnsi="黑体" w:eastAsia="黑体" w:cs="黑体"/>
        </w:rPr>
        <w:t>3、联系景区安保人员</w:t>
      </w:r>
    </w:p>
    <w:p w14:paraId="3B5FBFE5">
      <w:pPr>
        <w:rPr>
          <w:rFonts w:hint="eastAsia" w:ascii="黑体" w:hAnsi="黑体" w:eastAsia="黑体" w:cs="黑体"/>
        </w:rPr>
      </w:pPr>
      <w:r>
        <w:rPr>
          <w:rFonts w:hint="eastAsia" w:ascii="黑体" w:hAnsi="黑体" w:eastAsia="黑体" w:cs="黑体"/>
        </w:rPr>
        <w:t>4、也可拨打110 免费电话，把老师电话、你的具体位置告诉 110 值班人员，让老师返回去找你</w:t>
      </w:r>
    </w:p>
    <w:p w14:paraId="5798BE49">
      <w:pPr>
        <w:rPr>
          <w:rFonts w:hint="eastAsia" w:ascii="黑体" w:hAnsi="黑体" w:eastAsia="黑体" w:cs="黑体"/>
          <w:b/>
          <w:bCs/>
        </w:rPr>
      </w:pPr>
      <w:r>
        <w:rPr>
          <w:rFonts w:hint="eastAsia" w:ascii="黑体" w:hAnsi="黑体" w:eastAsia="黑体" w:cs="黑体"/>
          <w:b/>
          <w:bCs/>
        </w:rPr>
        <w:t>（三）行后安全</w:t>
      </w:r>
    </w:p>
    <w:p w14:paraId="21A9EB4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黑体" w:hAnsi="黑体" w:eastAsia="黑体" w:cs="黑体"/>
        </w:rPr>
      </w:pPr>
      <w:r>
        <w:rPr>
          <w:rFonts w:hint="eastAsia" w:ascii="黑体" w:hAnsi="黑体" w:eastAsia="黑体" w:cs="黑体"/>
        </w:rPr>
        <w:t>（1）听从研学旅行指导师的安排，集合整队。</w:t>
      </w:r>
      <w:bookmarkStart w:id="35" w:name="_GoBack"/>
      <w:bookmarkEnd w:id="35"/>
    </w:p>
    <w:p w14:paraId="17A0CEB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黑体" w:hAnsi="黑体" w:eastAsia="黑体" w:cs="黑体"/>
        </w:rPr>
      </w:pPr>
      <w:r>
        <w:rPr>
          <w:rFonts w:hint="eastAsia" w:ascii="黑体" w:hAnsi="黑体" w:eastAsia="黑体" w:cs="黑体"/>
          <w:lang w:eastAsia="zh-CN"/>
        </w:rPr>
        <w:t>（</w:t>
      </w:r>
      <w:r>
        <w:rPr>
          <w:rFonts w:hint="eastAsia" w:ascii="黑体" w:hAnsi="黑体" w:eastAsia="黑体" w:cs="黑体"/>
          <w:lang w:val="en-US" w:eastAsia="zh-CN"/>
        </w:rPr>
        <w:t>2</w:t>
      </w:r>
      <w:r>
        <w:rPr>
          <w:rFonts w:hint="eastAsia" w:ascii="黑体" w:hAnsi="黑体" w:eastAsia="黑体" w:cs="黑体"/>
          <w:lang w:eastAsia="zh-CN"/>
        </w:rPr>
        <w:t>）</w:t>
      </w:r>
      <w:r>
        <w:rPr>
          <w:rFonts w:hint="eastAsia" w:ascii="黑体" w:hAnsi="黑体" w:eastAsia="黑体" w:cs="黑体"/>
        </w:rPr>
        <w:t>返回学校后，请立即回到班级听从班主任的安排。不要私自离开。</w:t>
      </w:r>
    </w:p>
    <w:p w14:paraId="1BDC9962">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黑体" w:hAnsi="黑体" w:eastAsia="黑体" w:cs="黑体"/>
          <w:lang w:val="en-US"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2086610</wp:posOffset>
                </wp:positionH>
                <wp:positionV relativeFrom="paragraph">
                  <wp:posOffset>1338580</wp:posOffset>
                </wp:positionV>
                <wp:extent cx="1449705" cy="434340"/>
                <wp:effectExtent l="0" t="0" r="0" b="0"/>
                <wp:wrapNone/>
                <wp:docPr id="15" name="文本框 15"/>
                <wp:cNvGraphicFramePr/>
                <a:graphic xmlns:a="http://schemas.openxmlformats.org/drawingml/2006/main">
                  <a:graphicData uri="http://schemas.microsoft.com/office/word/2010/wordprocessingShape">
                    <wps:wsp>
                      <wps:cNvSpPr txBox="1"/>
                      <wps:spPr>
                        <a:xfrm>
                          <a:off x="3229610" y="10276840"/>
                          <a:ext cx="1449705" cy="434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8A05A">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3pt;margin-top:105.4pt;height:34.2pt;width:114.15pt;z-index:251672576;mso-width-relative:page;mso-height-relative:page;" filled="f" stroked="f" coordsize="21600,21600" o:gfxdata="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NE9oH3AAAAAsBAAAPAAAAAAAA&#10;AAEAIAAAACIAAABkcnMvZG93bnJldi54bWxQSwECFAAUAAAACACHTuJAEKNl0kcCAAB1BAAADgAA&#10;AAAAAAABACAAAAArAQAAZHJzL2Uyb0RvYy54bWxQSwUGAAAAAAYABgBZAQAA5AUAAAAA&#10;">
                <v:fill on="f" focussize="0,0"/>
                <v:stroke on="f" weight="0.5pt"/>
                <v:imagedata o:title=""/>
                <o:lock v:ext="edit" aspectratio="f"/>
                <v:textbox>
                  <w:txbxContent>
                    <w:p w14:paraId="1E98A05A">
                      <w:pPr>
                        <w:rPr>
                          <w:rFonts w:hint="default" w:eastAsiaTheme="minorEastAsia"/>
                          <w:b/>
                          <w:bCs/>
                          <w:lang w:val="en-US" w:eastAsia="zh-CN"/>
                        </w:rPr>
                      </w:pPr>
                    </w:p>
                  </w:txbxContent>
                </v:textbox>
              </v:shape>
            </w:pict>
          </mc:Fallback>
        </mc:AlternateContent>
      </w:r>
      <w:r>
        <w:rPr>
          <w:rFonts w:hint="eastAsia" w:ascii="黑体" w:hAnsi="黑体" w:eastAsia="黑体" w:cs="黑体"/>
          <w:lang w:eastAsia="zh-CN"/>
        </w:rPr>
        <w:t>（</w:t>
      </w:r>
      <w:r>
        <w:rPr>
          <w:rFonts w:hint="eastAsia" w:ascii="黑体" w:hAnsi="黑体" w:eastAsia="黑体" w:cs="黑体"/>
          <w:lang w:val="en-US" w:eastAsia="zh-CN"/>
        </w:rPr>
        <w:t>3</w:t>
      </w:r>
      <w:r>
        <w:rPr>
          <w:rFonts w:hint="eastAsia" w:ascii="黑体" w:hAnsi="黑体" w:eastAsia="黑体" w:cs="黑体"/>
          <w:lang w:eastAsia="zh-CN"/>
        </w:rPr>
        <w:t>）</w:t>
      </w:r>
      <w:r>
        <w:rPr>
          <w:rFonts w:hint="eastAsia" w:ascii="黑体" w:hAnsi="黑体" w:eastAsia="黑体" w:cs="黑体"/>
        </w:rPr>
        <w:t>如果有物品遗失在景区或者车内，请与班主任联系，班主任再同研学旅行指导师联</w:t>
      </w:r>
      <w:r>
        <w:rPr>
          <w:rFonts w:hint="eastAsia" w:ascii="黑体" w:hAnsi="黑体" w:eastAsia="黑体" w:cs="黑体"/>
          <w:lang w:val="en-US" w:eastAsia="zh-CN"/>
        </w:rPr>
        <w:t>系，设法找回。</w:t>
      </w:r>
    </w:p>
    <w:p w14:paraId="368126F8">
      <w:pPr>
        <w:ind w:left="0" w:leftChars="0" w:firstLine="0" w:firstLineChars="0"/>
        <w:outlineLvl w:val="0"/>
        <w:rPr>
          <w:rFonts w:hint="eastAsia" w:ascii="黑体" w:hAnsi="黑体" w:eastAsia="黑体" w:cs="黑体"/>
          <w:lang w:val="en-US" w:eastAsia="zh-CN"/>
        </w:rPr>
      </w:pPr>
      <w:bookmarkStart w:id="14" w:name="_Toc4019"/>
    </w:p>
    <w:p w14:paraId="097FDA9A">
      <w:pPr>
        <w:outlineLvl w:val="0"/>
        <w:rPr>
          <w:rFonts w:hint="eastAsia" w:ascii="黑体" w:hAnsi="黑体" w:eastAsia="黑体" w:cs="黑体"/>
          <w:lang w:val="en-US" w:eastAsia="zh-CN"/>
        </w:rPr>
      </w:pPr>
      <w:r>
        <w:rPr>
          <w:rFonts w:hint="eastAsia" w:ascii="黑体" w:hAnsi="黑体" w:eastAsia="黑体" w:cs="黑体"/>
          <w:lang w:val="en-US" w:eastAsia="zh-CN"/>
        </w:rPr>
        <w:t>四、研学课程</w:t>
      </w:r>
      <w:bookmarkEnd w:id="14"/>
      <w:r>
        <w:rPr>
          <w:rFonts w:hint="eastAsia" w:ascii="黑体" w:hAnsi="黑体" w:eastAsia="黑体" w:cs="黑体"/>
          <w:lang w:val="en-US" w:eastAsia="zh-CN"/>
        </w:rPr>
        <w:t>内容</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1735"/>
        <w:gridCol w:w="4847"/>
      </w:tblGrid>
      <w:tr w14:paraId="0525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579" w:type="dxa"/>
          </w:tcPr>
          <w:p w14:paraId="6A848829">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日期</w:t>
            </w:r>
          </w:p>
        </w:tc>
        <w:tc>
          <w:tcPr>
            <w:tcW w:w="1735" w:type="dxa"/>
          </w:tcPr>
          <w:p w14:paraId="179AAC4C">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时间</w:t>
            </w:r>
          </w:p>
        </w:tc>
        <w:tc>
          <w:tcPr>
            <w:tcW w:w="4847" w:type="dxa"/>
          </w:tcPr>
          <w:p w14:paraId="10CBDD11">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研学项目</w:t>
            </w:r>
          </w:p>
        </w:tc>
      </w:tr>
      <w:tr w14:paraId="0C09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tcPr>
          <w:p w14:paraId="52754E9F">
            <w:pPr>
              <w:ind w:left="0" w:leftChars="0" w:firstLine="0" w:firstLineChars="0"/>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研学一天</w:t>
            </w:r>
          </w:p>
        </w:tc>
        <w:tc>
          <w:tcPr>
            <w:tcW w:w="1735" w:type="dxa"/>
          </w:tcPr>
          <w:p w14:paraId="0414D84C">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研学时间</w:t>
            </w:r>
          </w:p>
        </w:tc>
        <w:tc>
          <w:tcPr>
            <w:tcW w:w="4847" w:type="dxa"/>
          </w:tcPr>
          <w:p w14:paraId="333EA31A">
            <w:pPr>
              <w:ind w:left="0" w:leftChars="0" w:firstLine="0" w:firstLineChars="0"/>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研学安排</w:t>
            </w:r>
          </w:p>
        </w:tc>
      </w:tr>
      <w:tr w14:paraId="0FC4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restart"/>
          </w:tcPr>
          <w:p w14:paraId="49AED220">
            <w:pPr>
              <w:jc w:val="center"/>
              <w:rPr>
                <w:rFonts w:hint="eastAsia" w:ascii="黑体" w:hAnsi="黑体" w:eastAsia="黑体" w:cs="黑体"/>
                <w:sz w:val="21"/>
                <w:szCs w:val="21"/>
                <w:vertAlign w:val="baseline"/>
                <w:lang w:val="en-US" w:eastAsia="zh-CN"/>
              </w:rPr>
            </w:pPr>
          </w:p>
          <w:p w14:paraId="23CDB432">
            <w:pPr>
              <w:jc w:val="center"/>
              <w:rPr>
                <w:rFonts w:hint="eastAsia" w:ascii="黑体" w:hAnsi="黑体" w:eastAsia="黑体" w:cs="黑体"/>
                <w:sz w:val="21"/>
                <w:szCs w:val="21"/>
                <w:vertAlign w:val="baseline"/>
                <w:lang w:val="en-US" w:eastAsia="zh-CN"/>
              </w:rPr>
            </w:pPr>
          </w:p>
          <w:p w14:paraId="0980BBA2">
            <w:pPr>
              <w:jc w:val="center"/>
              <w:rPr>
                <w:rFonts w:hint="eastAsia" w:ascii="黑体" w:hAnsi="黑体" w:eastAsia="黑体" w:cs="黑体"/>
                <w:sz w:val="21"/>
                <w:szCs w:val="21"/>
                <w:vertAlign w:val="baseline"/>
                <w:lang w:val="en-US" w:eastAsia="zh-CN"/>
              </w:rPr>
            </w:pPr>
          </w:p>
          <w:p w14:paraId="38A334C5">
            <w:pPr>
              <w:ind w:left="0" w:leftChars="0" w:firstLine="0" w:firstLineChars="0"/>
              <w:jc w:val="center"/>
              <w:rPr>
                <w:rFonts w:hint="eastAsia" w:ascii="黑体" w:hAnsi="黑体" w:eastAsia="黑体" w:cs="黑体"/>
                <w:sz w:val="21"/>
                <w:szCs w:val="21"/>
                <w:vertAlign w:val="baseline"/>
                <w:lang w:val="en-US" w:eastAsia="zh-CN"/>
              </w:rPr>
            </w:pPr>
          </w:p>
          <w:p w14:paraId="617E9DE3">
            <w:pPr>
              <w:jc w:val="center"/>
              <w:rPr>
                <w:rFonts w:hint="eastAsia" w:ascii="黑体" w:hAnsi="黑体" w:eastAsia="黑体" w:cs="黑体"/>
                <w:sz w:val="21"/>
                <w:szCs w:val="21"/>
                <w:vertAlign w:val="baseline"/>
                <w:lang w:val="en-US" w:eastAsia="zh-CN"/>
              </w:rPr>
            </w:pPr>
          </w:p>
          <w:p w14:paraId="61A73D69">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第一天</w:t>
            </w:r>
          </w:p>
        </w:tc>
        <w:tc>
          <w:tcPr>
            <w:tcW w:w="1735" w:type="dxa"/>
            <w:vAlign w:val="center"/>
          </w:tcPr>
          <w:p w14:paraId="44D75C21">
            <w:pPr>
              <w:ind w:firstLine="0" w:firstLineChars="0"/>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7:00-8:00</w:t>
            </w:r>
          </w:p>
        </w:tc>
        <w:tc>
          <w:tcPr>
            <w:tcW w:w="4847" w:type="dxa"/>
            <w:vAlign w:val="center"/>
          </w:tcPr>
          <w:p w14:paraId="5ABC5DFB">
            <w:pPr>
              <w:ind w:firstLine="0" w:firstLineChars="0"/>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接送学生</w:t>
            </w:r>
          </w:p>
        </w:tc>
      </w:tr>
      <w:tr w14:paraId="21D3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67F4C5B9">
            <w:pPr>
              <w:jc w:val="center"/>
              <w:rPr>
                <w:rFonts w:hint="eastAsia" w:ascii="黑体" w:hAnsi="黑体" w:eastAsia="黑体" w:cs="黑体"/>
                <w:sz w:val="21"/>
                <w:szCs w:val="21"/>
                <w:vertAlign w:val="baseline"/>
              </w:rPr>
            </w:pPr>
          </w:p>
        </w:tc>
        <w:tc>
          <w:tcPr>
            <w:tcW w:w="1735" w:type="dxa"/>
            <w:vAlign w:val="center"/>
          </w:tcPr>
          <w:p w14:paraId="3FB3D991">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8：00-8：30</w:t>
            </w:r>
          </w:p>
        </w:tc>
        <w:tc>
          <w:tcPr>
            <w:tcW w:w="4847" w:type="dxa"/>
            <w:vAlign w:val="center"/>
          </w:tcPr>
          <w:p w14:paraId="7A72903A">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开营仪式</w:t>
            </w:r>
          </w:p>
        </w:tc>
      </w:tr>
      <w:tr w14:paraId="76E9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6B69543B">
            <w:pPr>
              <w:jc w:val="center"/>
              <w:rPr>
                <w:rFonts w:hint="eastAsia" w:ascii="黑体" w:hAnsi="黑体" w:eastAsia="黑体" w:cs="黑体"/>
                <w:sz w:val="21"/>
                <w:szCs w:val="21"/>
                <w:vertAlign w:val="baseline"/>
              </w:rPr>
            </w:pPr>
          </w:p>
        </w:tc>
        <w:tc>
          <w:tcPr>
            <w:tcW w:w="1735" w:type="dxa"/>
            <w:vAlign w:val="center"/>
          </w:tcPr>
          <w:p w14:paraId="55EBCAC8">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8：30-11：30</w:t>
            </w:r>
          </w:p>
        </w:tc>
        <w:tc>
          <w:tcPr>
            <w:tcW w:w="4847" w:type="dxa"/>
            <w:vAlign w:val="center"/>
          </w:tcPr>
          <w:p w14:paraId="2DD41648">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游览孔繁森纪念馆</w:t>
            </w:r>
          </w:p>
        </w:tc>
      </w:tr>
      <w:tr w14:paraId="2BBC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7974E3D0">
            <w:pPr>
              <w:jc w:val="center"/>
              <w:rPr>
                <w:rFonts w:hint="eastAsia" w:ascii="黑体" w:hAnsi="黑体" w:eastAsia="黑体" w:cs="黑体"/>
                <w:sz w:val="21"/>
                <w:szCs w:val="21"/>
                <w:vertAlign w:val="baseline"/>
              </w:rPr>
            </w:pPr>
          </w:p>
        </w:tc>
        <w:tc>
          <w:tcPr>
            <w:tcW w:w="1735" w:type="dxa"/>
            <w:vAlign w:val="center"/>
          </w:tcPr>
          <w:p w14:paraId="05F96257">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11;30-12；00</w:t>
            </w:r>
          </w:p>
        </w:tc>
        <w:tc>
          <w:tcPr>
            <w:tcW w:w="4847" w:type="dxa"/>
            <w:vAlign w:val="center"/>
          </w:tcPr>
          <w:p w14:paraId="0B10D5E8">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午餐</w:t>
            </w:r>
          </w:p>
        </w:tc>
      </w:tr>
      <w:tr w14:paraId="3474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2E3CCE9C">
            <w:pPr>
              <w:jc w:val="center"/>
              <w:rPr>
                <w:rFonts w:hint="eastAsia" w:ascii="黑体" w:hAnsi="黑体" w:eastAsia="黑体" w:cs="黑体"/>
                <w:sz w:val="21"/>
                <w:szCs w:val="21"/>
                <w:vertAlign w:val="baseline"/>
              </w:rPr>
            </w:pPr>
          </w:p>
        </w:tc>
        <w:tc>
          <w:tcPr>
            <w:tcW w:w="1735" w:type="dxa"/>
            <w:vAlign w:val="center"/>
          </w:tcPr>
          <w:p w14:paraId="0C5E43DF">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12：30-14:00</w:t>
            </w:r>
          </w:p>
        </w:tc>
        <w:tc>
          <w:tcPr>
            <w:tcW w:w="4847" w:type="dxa"/>
            <w:vAlign w:val="center"/>
          </w:tcPr>
          <w:p w14:paraId="7267C6C7">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前往阳谷刘邓大军渡黄河指挥部旧址</w:t>
            </w:r>
          </w:p>
        </w:tc>
      </w:tr>
      <w:tr w14:paraId="7B78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5883C296">
            <w:pPr>
              <w:jc w:val="center"/>
              <w:rPr>
                <w:rFonts w:hint="eastAsia" w:ascii="黑体" w:hAnsi="黑体" w:eastAsia="黑体" w:cs="黑体"/>
                <w:sz w:val="21"/>
                <w:szCs w:val="21"/>
                <w:vertAlign w:val="baseline"/>
              </w:rPr>
            </w:pPr>
          </w:p>
        </w:tc>
        <w:tc>
          <w:tcPr>
            <w:tcW w:w="1735" w:type="dxa"/>
            <w:vAlign w:val="center"/>
          </w:tcPr>
          <w:p w14:paraId="11331445">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14:00-16;00</w:t>
            </w:r>
          </w:p>
        </w:tc>
        <w:tc>
          <w:tcPr>
            <w:tcW w:w="4847" w:type="dxa"/>
            <w:vAlign w:val="center"/>
          </w:tcPr>
          <w:p w14:paraId="4617E946">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刘邓大军渡黄河指挥部旧址</w:t>
            </w:r>
          </w:p>
        </w:tc>
      </w:tr>
      <w:tr w14:paraId="6FFA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5A17E5F5">
            <w:pPr>
              <w:jc w:val="center"/>
              <w:rPr>
                <w:rFonts w:hint="eastAsia" w:ascii="黑体" w:hAnsi="黑体" w:eastAsia="黑体" w:cs="黑体"/>
                <w:sz w:val="21"/>
                <w:szCs w:val="21"/>
                <w:vertAlign w:val="baseline"/>
              </w:rPr>
            </w:pPr>
          </w:p>
        </w:tc>
        <w:tc>
          <w:tcPr>
            <w:tcW w:w="1735" w:type="dxa"/>
            <w:vAlign w:val="center"/>
          </w:tcPr>
          <w:p w14:paraId="7FC9B32D">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16:00-17:00</w:t>
            </w:r>
          </w:p>
        </w:tc>
        <w:tc>
          <w:tcPr>
            <w:tcW w:w="4847" w:type="dxa"/>
            <w:vAlign w:val="center"/>
          </w:tcPr>
          <w:p w14:paraId="7E3CFFE1">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我与前辈的前世今生</w:t>
            </w:r>
          </w:p>
        </w:tc>
      </w:tr>
      <w:tr w14:paraId="50BF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1A81EE16">
            <w:pPr>
              <w:jc w:val="center"/>
              <w:rPr>
                <w:rFonts w:hint="eastAsia" w:ascii="黑体" w:hAnsi="黑体" w:eastAsia="黑体" w:cs="黑体"/>
                <w:sz w:val="21"/>
                <w:szCs w:val="21"/>
                <w:vertAlign w:val="baseline"/>
              </w:rPr>
            </w:pPr>
          </w:p>
        </w:tc>
        <w:tc>
          <w:tcPr>
            <w:tcW w:w="1735" w:type="dxa"/>
            <w:vAlign w:val="center"/>
          </w:tcPr>
          <w:p w14:paraId="4E517216">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17:00-18:00</w:t>
            </w:r>
          </w:p>
        </w:tc>
        <w:tc>
          <w:tcPr>
            <w:tcW w:w="4847" w:type="dxa"/>
            <w:vAlign w:val="center"/>
          </w:tcPr>
          <w:p w14:paraId="5AC5D5A4">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进行红色宣讲及精准射击</w:t>
            </w:r>
          </w:p>
        </w:tc>
      </w:tr>
      <w:tr w14:paraId="41CC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4D76812E">
            <w:pPr>
              <w:jc w:val="center"/>
              <w:rPr>
                <w:rFonts w:hint="eastAsia" w:ascii="黑体" w:hAnsi="黑体" w:eastAsia="黑体" w:cs="黑体"/>
                <w:sz w:val="21"/>
                <w:szCs w:val="21"/>
                <w:vertAlign w:val="baseline"/>
              </w:rPr>
            </w:pPr>
          </w:p>
        </w:tc>
        <w:tc>
          <w:tcPr>
            <w:tcW w:w="1735" w:type="dxa"/>
            <w:vAlign w:val="center"/>
          </w:tcPr>
          <w:p w14:paraId="7C9F5A6C">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18:00-18:30</w:t>
            </w:r>
          </w:p>
        </w:tc>
        <w:tc>
          <w:tcPr>
            <w:tcW w:w="4847" w:type="dxa"/>
            <w:vAlign w:val="center"/>
          </w:tcPr>
          <w:p w14:paraId="1420E472">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闭营仪式</w:t>
            </w:r>
          </w:p>
        </w:tc>
      </w:tr>
      <w:tr w14:paraId="6908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00DE7ABA">
            <w:pPr>
              <w:jc w:val="center"/>
              <w:rPr>
                <w:rFonts w:hint="eastAsia" w:ascii="黑体" w:hAnsi="黑体" w:eastAsia="黑体" w:cs="黑体"/>
                <w:sz w:val="21"/>
                <w:szCs w:val="21"/>
                <w:vertAlign w:val="baseline"/>
              </w:rPr>
            </w:pPr>
          </w:p>
        </w:tc>
        <w:tc>
          <w:tcPr>
            <w:tcW w:w="1735" w:type="dxa"/>
            <w:vAlign w:val="center"/>
          </w:tcPr>
          <w:p w14:paraId="121BD0D7">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18:30-19:30</w:t>
            </w:r>
          </w:p>
        </w:tc>
        <w:tc>
          <w:tcPr>
            <w:tcW w:w="4847" w:type="dxa"/>
            <w:vAlign w:val="center"/>
          </w:tcPr>
          <w:p w14:paraId="6D5A2611">
            <w:pPr>
              <w:ind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安全到达</w:t>
            </w:r>
          </w:p>
        </w:tc>
      </w:tr>
    </w:tbl>
    <w:p w14:paraId="294733C9">
      <w:pPr>
        <w:ind w:left="0" w:leftChars="0" w:firstLine="0" w:firstLineChars="0"/>
        <w:outlineLvl w:val="0"/>
        <w:rPr>
          <w:rFonts w:hint="eastAsia" w:ascii="黑体" w:hAnsi="黑体" w:eastAsia="黑体" w:cs="黑体"/>
          <w:lang w:val="en-US" w:eastAsia="zh-CN"/>
        </w:rPr>
      </w:pPr>
      <w:bookmarkStart w:id="15" w:name="_Toc24671"/>
      <w:r>
        <w:rPr>
          <w:rFonts w:hint="eastAsia" w:ascii="黑体" w:hAnsi="黑体" w:eastAsia="黑体" w:cs="黑体"/>
          <w:lang w:val="en-US" w:eastAsia="zh-CN"/>
        </w:rPr>
        <w:drawing>
          <wp:anchor distT="0" distB="0" distL="114300" distR="114300" simplePos="0" relativeHeight="251686912" behindDoc="1" locked="0" layoutInCell="1" allowOverlap="1">
            <wp:simplePos x="0" y="0"/>
            <wp:positionH relativeFrom="column">
              <wp:posOffset>-35560</wp:posOffset>
            </wp:positionH>
            <wp:positionV relativeFrom="paragraph">
              <wp:posOffset>223520</wp:posOffset>
            </wp:positionV>
            <wp:extent cx="5266690" cy="3084830"/>
            <wp:effectExtent l="0" t="0" r="10160" b="58420"/>
            <wp:wrapNone/>
            <wp:docPr id="1" name="图片 1" descr="微信图片_20240925084919"/>
            <wp:cNvGraphicFramePr/>
            <a:graphic xmlns:a="http://schemas.openxmlformats.org/drawingml/2006/main">
              <a:graphicData uri="http://schemas.openxmlformats.org/drawingml/2006/picture">
                <pic:pic xmlns:pic="http://schemas.openxmlformats.org/drawingml/2006/picture">
                  <pic:nvPicPr>
                    <pic:cNvPr id="1" name="图片 1" descr="微信图片_20240925084919"/>
                    <pic:cNvPicPr/>
                  </pic:nvPicPr>
                  <pic:blipFill>
                    <a:blip r:embed="rId17"/>
                    <a:stretch>
                      <a:fillRect/>
                    </a:stretch>
                  </pic:blipFill>
                  <pic:spPr>
                    <a:xfrm>
                      <a:off x="0" y="0"/>
                      <a:ext cx="5266690" cy="3084830"/>
                    </a:xfrm>
                    <a:prstGeom prst="rect">
                      <a:avLst/>
                    </a:prstGeom>
                  </pic:spPr>
                </pic:pic>
              </a:graphicData>
            </a:graphic>
          </wp:anchor>
        </w:drawing>
      </w:r>
      <w:r>
        <w:rPr>
          <w:rFonts w:hint="eastAsia" w:ascii="黑体" w:hAnsi="黑体" w:eastAsia="黑体" w:cs="黑体"/>
          <w:lang w:val="en-US" w:eastAsia="zh-CN"/>
        </w:rPr>
        <w:t>五、成果展示</w:t>
      </w:r>
    </w:p>
    <w:p w14:paraId="5E3770F3">
      <w:pPr>
        <w:ind w:left="0" w:leftChars="0" w:firstLine="0" w:firstLineChars="0"/>
        <w:outlineLvl w:val="0"/>
        <w:rPr>
          <w:rFonts w:hint="eastAsia" w:ascii="黑体" w:hAnsi="黑体" w:eastAsia="黑体" w:cs="黑体"/>
          <w:lang w:val="en-US" w:eastAsia="zh-CN"/>
        </w:rPr>
      </w:pPr>
    </w:p>
    <w:p w14:paraId="74A9B68F">
      <w:pPr>
        <w:ind w:left="0" w:leftChars="0" w:firstLine="0" w:firstLineChars="0"/>
        <w:outlineLvl w:val="0"/>
        <w:rPr>
          <w:rFonts w:hint="eastAsia" w:ascii="黑体" w:hAnsi="黑体" w:eastAsia="黑体" w:cs="黑体"/>
          <w:lang w:val="en-US" w:eastAsia="zh-CN"/>
        </w:rPr>
      </w:pPr>
    </w:p>
    <w:p w14:paraId="665583E1">
      <w:pPr>
        <w:ind w:left="0" w:leftChars="0" w:firstLine="0" w:firstLineChars="0"/>
        <w:outlineLvl w:val="0"/>
        <w:rPr>
          <w:rFonts w:hint="eastAsia" w:ascii="黑体" w:hAnsi="黑体" w:eastAsia="黑体" w:cs="黑体"/>
          <w:lang w:val="en-US" w:eastAsia="zh-CN"/>
        </w:rPr>
      </w:pPr>
    </w:p>
    <w:p w14:paraId="21345B3F">
      <w:pPr>
        <w:ind w:left="0" w:leftChars="0" w:firstLine="0" w:firstLineChars="0"/>
        <w:outlineLvl w:val="0"/>
        <w:rPr>
          <w:rFonts w:hint="eastAsia" w:ascii="黑体" w:hAnsi="黑体" w:eastAsia="黑体" w:cs="黑体"/>
          <w:lang w:val="en-US" w:eastAsia="zh-CN"/>
        </w:rPr>
      </w:pPr>
    </w:p>
    <w:p w14:paraId="66A32B17">
      <w:pPr>
        <w:ind w:left="0" w:leftChars="0" w:firstLine="0" w:firstLineChars="0"/>
        <w:outlineLvl w:val="0"/>
        <w:rPr>
          <w:rFonts w:hint="eastAsia" w:ascii="黑体" w:hAnsi="黑体" w:eastAsia="黑体" w:cs="黑体"/>
          <w:lang w:val="en-US" w:eastAsia="zh-CN"/>
        </w:rPr>
      </w:pPr>
    </w:p>
    <w:p w14:paraId="2770A5BB">
      <w:pPr>
        <w:ind w:left="0" w:leftChars="0" w:firstLine="0" w:firstLineChars="0"/>
        <w:outlineLvl w:val="0"/>
        <w:rPr>
          <w:rFonts w:hint="eastAsia" w:ascii="黑体" w:hAnsi="黑体" w:eastAsia="黑体" w:cs="黑体"/>
          <w:lang w:val="en-US" w:eastAsia="zh-CN"/>
        </w:rPr>
      </w:pPr>
    </w:p>
    <w:p w14:paraId="14DB0EB2">
      <w:pPr>
        <w:ind w:left="0" w:leftChars="0" w:firstLine="0" w:firstLineChars="0"/>
        <w:outlineLvl w:val="0"/>
        <w:rPr>
          <w:rFonts w:hint="eastAsia" w:ascii="黑体" w:hAnsi="黑体" w:eastAsia="黑体" w:cs="黑体"/>
          <w:lang w:val="en-US" w:eastAsia="zh-CN"/>
        </w:rPr>
      </w:pPr>
    </w:p>
    <w:p w14:paraId="356ED43B">
      <w:pPr>
        <w:ind w:left="0" w:leftChars="0" w:firstLine="0" w:firstLineChars="0"/>
        <w:outlineLvl w:val="0"/>
        <w:rPr>
          <w:rFonts w:hint="eastAsia" w:ascii="黑体" w:hAnsi="黑体" w:eastAsia="黑体" w:cs="黑体"/>
          <w:lang w:val="en-US" w:eastAsia="zh-CN"/>
        </w:rPr>
      </w:pPr>
    </w:p>
    <w:p w14:paraId="04F7ABAD">
      <w:pPr>
        <w:ind w:left="0" w:leftChars="0" w:firstLine="0" w:firstLineChars="0"/>
        <w:outlineLvl w:val="0"/>
        <w:rPr>
          <w:rFonts w:hint="eastAsia" w:ascii="黑体" w:hAnsi="黑体" w:eastAsia="黑体" w:cs="黑体"/>
          <w:lang w:val="en-US" w:eastAsia="zh-CN"/>
        </w:rPr>
      </w:pPr>
    </w:p>
    <w:p w14:paraId="5C1C6C66">
      <w:pPr>
        <w:numPr>
          <w:ilvl w:val="0"/>
          <w:numId w:val="0"/>
        </w:numPr>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drawing>
          <wp:anchor distT="0" distB="0" distL="114300" distR="114300" simplePos="0" relativeHeight="251668480" behindDoc="1" locked="0" layoutInCell="1" allowOverlap="1">
            <wp:simplePos x="0" y="0"/>
            <wp:positionH relativeFrom="column">
              <wp:posOffset>-12065</wp:posOffset>
            </wp:positionH>
            <wp:positionV relativeFrom="page">
              <wp:posOffset>4156710</wp:posOffset>
            </wp:positionV>
            <wp:extent cx="5226050" cy="3666490"/>
            <wp:effectExtent l="0" t="0" r="12700" b="10160"/>
            <wp:wrapTight wrapText="bothSides">
              <wp:wrapPolygon>
                <wp:start x="0" y="0"/>
                <wp:lineTo x="0" y="21435"/>
                <wp:lineTo x="21495" y="21435"/>
                <wp:lineTo x="21495" y="0"/>
                <wp:lineTo x="0" y="0"/>
              </wp:wrapPolygon>
            </wp:wrapTight>
            <wp:docPr id="46" name="图片 46" descr="微信图片_20240924104623"/>
            <wp:cNvGraphicFramePr/>
            <a:graphic xmlns:a="http://schemas.openxmlformats.org/drawingml/2006/main">
              <a:graphicData uri="http://schemas.openxmlformats.org/drawingml/2006/picture">
                <pic:pic xmlns:pic="http://schemas.openxmlformats.org/drawingml/2006/picture">
                  <pic:nvPicPr>
                    <pic:cNvPr id="46" name="图片 46" descr="微信图片_20240924104623"/>
                    <pic:cNvPicPr/>
                  </pic:nvPicPr>
                  <pic:blipFill>
                    <a:blip r:embed="rId13"/>
                    <a:stretch>
                      <a:fillRect/>
                    </a:stretch>
                  </pic:blipFill>
                  <pic:spPr>
                    <a:xfrm>
                      <a:off x="0" y="0"/>
                      <a:ext cx="5226050" cy="3666490"/>
                    </a:xfrm>
                    <a:prstGeom prst="rect">
                      <a:avLst/>
                    </a:prstGeom>
                  </pic:spPr>
                </pic:pic>
              </a:graphicData>
            </a:graphic>
          </wp:anchor>
        </w:drawing>
      </w:r>
      <w:r>
        <w:rPr>
          <w:rFonts w:hint="eastAsia" w:ascii="黑体" w:hAnsi="黑体" w:eastAsia="黑体" w:cs="黑体"/>
          <w:kern w:val="2"/>
          <w:sz w:val="24"/>
          <w:szCs w:val="24"/>
          <w:lang w:val="en-US" w:eastAsia="zh-CN" w:bidi="ar-SA"/>
        </w:rPr>
        <w:t>六、</w:t>
      </w:r>
      <w:r>
        <w:rPr>
          <w:sz w:val="24"/>
        </w:rPr>
        <mc:AlternateContent>
          <mc:Choice Requires="wps">
            <w:drawing>
              <wp:anchor distT="0" distB="0" distL="114300" distR="114300" simplePos="0" relativeHeight="251673600" behindDoc="0" locked="0" layoutInCell="1" allowOverlap="1">
                <wp:simplePos x="0" y="0"/>
                <wp:positionH relativeFrom="column">
                  <wp:posOffset>2129155</wp:posOffset>
                </wp:positionH>
                <wp:positionV relativeFrom="paragraph">
                  <wp:posOffset>764540</wp:posOffset>
                </wp:positionV>
                <wp:extent cx="741045" cy="401955"/>
                <wp:effectExtent l="0" t="0" r="0" b="0"/>
                <wp:wrapNone/>
                <wp:docPr id="17" name="文本框 17"/>
                <wp:cNvGraphicFramePr/>
                <a:graphic xmlns:a="http://schemas.openxmlformats.org/drawingml/2006/main">
                  <a:graphicData uri="http://schemas.microsoft.com/office/word/2010/wordprocessingShape">
                    <wps:wsp>
                      <wps:cNvSpPr txBox="1"/>
                      <wps:spPr>
                        <a:xfrm>
                          <a:off x="3123565" y="9926320"/>
                          <a:ext cx="741045" cy="401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9A266">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65pt;margin-top:60.2pt;height:31.65pt;width:58.35pt;z-index:251673600;mso-width-relative:page;mso-height-relative:page;" filled="f" stroked="f" coordsize="21600,21600" o:gfxdata="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4vICJ2wAAAAsBAAAPAAAAAAAA&#10;AAEAIAAAACIAAABkcnMvZG93bnJldi54bWxQSwECFAAUAAAACACHTuJA2vav3UgCAABzBAAADgAA&#10;AAAAAAABACAAAAAqAQAAZHJzL2Uyb0RvYy54bWxQSwUGAAAAAAYABgBZAQAA5AUAAAAA&#10;">
                <v:fill on="f" focussize="0,0"/>
                <v:stroke on="f" weight="0.5pt"/>
                <v:imagedata o:title=""/>
                <o:lock v:ext="edit" aspectratio="f"/>
                <v:textbox>
                  <w:txbxContent>
                    <w:p w14:paraId="1B59A266">
                      <w:pPr>
                        <w:rPr>
                          <w:rFonts w:hint="default" w:eastAsiaTheme="minorEastAsia"/>
                          <w:b/>
                          <w:bCs/>
                          <w:lang w:val="en-US" w:eastAsia="zh-CN"/>
                        </w:rPr>
                      </w:pPr>
                    </w:p>
                  </w:txbxContent>
                </v:textbox>
              </v:shape>
            </w:pict>
          </mc:Fallback>
        </mc:AlternateContent>
      </w:r>
      <w:r>
        <w:rPr>
          <w:rFonts w:hint="eastAsia" w:ascii="黑体" w:hAnsi="黑体" w:eastAsia="黑体" w:cs="黑体"/>
          <w:lang w:val="en-US" w:eastAsia="zh-CN"/>
        </w:rPr>
        <w:t>研学</w:t>
      </w:r>
    </w:p>
    <w:p w14:paraId="0621DB96">
      <w:pPr>
        <w:numPr>
          <w:ilvl w:val="0"/>
          <w:numId w:val="0"/>
        </w:numPr>
        <w:ind w:leftChars="0"/>
        <w:outlineLvl w:val="0"/>
        <w:rPr>
          <w:rFonts w:hint="eastAsia" w:ascii="黑体" w:hAnsi="黑体" w:eastAsia="黑体" w:cs="黑体"/>
          <w:lang w:val="en-US" w:eastAsia="zh-CN"/>
        </w:rPr>
      </w:pPr>
      <w:r>
        <w:rPr>
          <w:sz w:val="24"/>
        </w:rPr>
        <mc:AlternateContent>
          <mc:Choice Requires="wps">
            <w:drawing>
              <wp:anchor distT="0" distB="0" distL="114300" distR="114300" simplePos="0" relativeHeight="251686912" behindDoc="0" locked="0" layoutInCell="1" allowOverlap="1">
                <wp:simplePos x="0" y="0"/>
                <wp:positionH relativeFrom="column">
                  <wp:posOffset>-58420</wp:posOffset>
                </wp:positionH>
                <wp:positionV relativeFrom="paragraph">
                  <wp:posOffset>3653155</wp:posOffset>
                </wp:positionV>
                <wp:extent cx="5438775" cy="2435225"/>
                <wp:effectExtent l="5080" t="4445" r="4445" b="17780"/>
                <wp:wrapNone/>
                <wp:docPr id="88" name="文本框 88"/>
                <wp:cNvGraphicFramePr/>
                <a:graphic xmlns:a="http://schemas.openxmlformats.org/drawingml/2006/main">
                  <a:graphicData uri="http://schemas.microsoft.com/office/word/2010/wordprocessingShape">
                    <wps:wsp>
                      <wps:cNvSpPr txBox="1"/>
                      <wps:spPr>
                        <a:xfrm>
                          <a:off x="1246505" y="7988935"/>
                          <a:ext cx="5438775" cy="243522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C0302F">
                            <w:pPr>
                              <w:rPr>
                                <w:rFonts w:hint="eastAsia"/>
                                <w:sz w:val="21"/>
                                <w:szCs w:val="21"/>
                              </w:rPr>
                            </w:pPr>
                            <w:r>
                              <w:rPr>
                                <w:rFonts w:hint="eastAsia"/>
                                <w:sz w:val="21"/>
                                <w:szCs w:val="21"/>
                              </w:rPr>
                              <w:t>同学们在烈士纪念碑前为革命事业英勇献身的先烈们敬献花篮、静默致哀，深切缅怀革命先烈的丰功伟绩。举行完仪式，师生们来到了庄重的纪念馆，聆听了讲解，了解了刘邓大军渡黄河的历史经过，通过纪念馆内展出的历史文物，感受战争的残酷，体会战争时代革命先烈的艰苦生活，学会珍惜来之不易的年代。这里陈列着大量珍贵的历史文物和照片，展示了那段艰苦卓绝的革命岁月。同学们被革命先烈们的英勇事迹深深打动。</w:t>
                            </w:r>
                          </w:p>
                          <w:p w14:paraId="567777B4">
                            <w:pPr>
                              <w:rPr>
                                <w:sz w:val="22"/>
                                <w:szCs w:val="22"/>
                              </w:rPr>
                            </w:pPr>
                            <w:r>
                              <w:rPr>
                                <w:rFonts w:hint="eastAsia"/>
                                <w:sz w:val="21"/>
                                <w:szCs w:val="21"/>
                              </w:rPr>
                              <w:t>此次参观让同学们深刻认识到，今天的幸福生活来之不易，是无数革命先烈用鲜血和生命换来的。同学们纷纷表示要铭记历史，珍惜当下，努力学习，为祖国的繁荣富强贡献自己的力量。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287.65pt;height:191.75pt;width:428.25pt;z-index:251686912;mso-width-relative:page;mso-height-relative:page;" filled="f" stroked="t" coordsize="21600,21600" o:gfxdata="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IdxQ9sAAAAKAQAADwAAAAAAAAABACAAAAAiAAAAZHJzL2Rvd25yZXYueG1sUEsBAhQA&#10;FAAAAAgAh07iQGln5iFhAgAAnQQAAA4AAAAAAAAAAQAgAAAAKgEAAGRycy9lMm9Eb2MueG1sUEsF&#10;BgAAAAAGAAYAWQEAAP0FAAAAAA==&#10;">
                <v:fill on="f" focussize="0,0"/>
                <v:stroke weight="0.5pt" color="#000000 [3204]" joinstyle="round"/>
                <v:imagedata o:title=""/>
                <o:lock v:ext="edit" aspectratio="f"/>
                <v:textbox>
                  <w:txbxContent>
                    <w:p w14:paraId="47C0302F">
                      <w:pPr>
                        <w:rPr>
                          <w:rFonts w:hint="eastAsia"/>
                          <w:sz w:val="21"/>
                          <w:szCs w:val="21"/>
                        </w:rPr>
                      </w:pPr>
                      <w:r>
                        <w:rPr>
                          <w:rFonts w:hint="eastAsia"/>
                          <w:sz w:val="21"/>
                          <w:szCs w:val="21"/>
                        </w:rPr>
                        <w:t>同学们在烈士纪念碑前为革命事业英勇献身的先烈们敬献花篮、静默致哀，深切缅怀革命先烈的丰功伟绩。举行完仪式，师生们来到了庄重的纪念馆，聆听了讲解，了解了刘邓大军渡黄河的历史经过，通过纪念馆内展出的历史文物，感受战争的残酷，体会战争时代革命先烈的艰苦生活，学会珍惜来之不易的年代。这里陈列着大量珍贵的历史文物和照片，展示了那段艰苦卓绝的革命岁月。同学们被革命先烈们的英勇事迹深深打动。</w:t>
                      </w:r>
                    </w:p>
                    <w:p w14:paraId="567777B4">
                      <w:pPr>
                        <w:rPr>
                          <w:sz w:val="22"/>
                          <w:szCs w:val="22"/>
                        </w:rPr>
                      </w:pPr>
                      <w:r>
                        <w:rPr>
                          <w:rFonts w:hint="eastAsia"/>
                          <w:sz w:val="21"/>
                          <w:szCs w:val="21"/>
                        </w:rPr>
                        <w:t>此次参观让同学们深刻认识到，今天的幸福生活来之不易，是无数革命先烈用鲜血和生命换来的。同学们纷纷表示要铭记历史，珍惜当下，努力学习，为祖国的繁荣富强贡献自己的力量。</w:t>
                      </w:r>
                    </w:p>
                  </w:txbxContent>
                </v:textbox>
              </v:shape>
            </w:pict>
          </mc:Fallback>
        </mc:AlternateContent>
      </w:r>
    </w:p>
    <w:p w14:paraId="17B695B8">
      <w:pPr>
        <w:numPr>
          <w:ilvl w:val="0"/>
          <w:numId w:val="0"/>
        </w:numPr>
        <w:ind w:leftChars="0"/>
        <w:outlineLvl w:val="0"/>
        <w:rPr>
          <w:rFonts w:hint="eastAsia" w:ascii="黑体" w:hAnsi="黑体" w:eastAsia="黑体" w:cs="黑体"/>
          <w:lang w:val="en-US" w:eastAsia="zh-CN"/>
        </w:rPr>
      </w:pPr>
    </w:p>
    <w:p w14:paraId="607940DD">
      <w:pPr>
        <w:numPr>
          <w:ilvl w:val="0"/>
          <w:numId w:val="0"/>
        </w:numPr>
        <w:ind w:leftChars="0"/>
        <w:outlineLvl w:val="0"/>
        <w:rPr>
          <w:rFonts w:hint="eastAsia" w:ascii="黑体" w:hAnsi="黑体" w:eastAsia="黑体" w:cs="黑体"/>
          <w:lang w:val="en-US" w:eastAsia="zh-CN"/>
        </w:rPr>
      </w:pPr>
    </w:p>
    <w:p w14:paraId="5CBA31EE">
      <w:pPr>
        <w:numPr>
          <w:ilvl w:val="0"/>
          <w:numId w:val="0"/>
        </w:numPr>
        <w:ind w:leftChars="0"/>
        <w:outlineLvl w:val="0"/>
        <w:rPr>
          <w:rFonts w:hint="eastAsia" w:ascii="黑体" w:hAnsi="黑体" w:eastAsia="黑体" w:cs="黑体"/>
          <w:lang w:val="en-US" w:eastAsia="zh-CN"/>
        </w:rPr>
      </w:pPr>
    </w:p>
    <w:p w14:paraId="70B9EFF4">
      <w:pPr>
        <w:numPr>
          <w:ilvl w:val="0"/>
          <w:numId w:val="0"/>
        </w:numPr>
        <w:ind w:leftChars="0"/>
        <w:outlineLvl w:val="0"/>
        <w:rPr>
          <w:rFonts w:hint="eastAsia" w:ascii="黑体" w:hAnsi="黑体" w:eastAsia="黑体" w:cs="黑体"/>
          <w:lang w:val="en-US" w:eastAsia="zh-CN"/>
        </w:rPr>
      </w:pPr>
    </w:p>
    <w:p w14:paraId="140783C2">
      <w:pPr>
        <w:numPr>
          <w:ilvl w:val="0"/>
          <w:numId w:val="0"/>
        </w:numPr>
        <w:ind w:leftChars="0"/>
        <w:outlineLvl w:val="0"/>
        <w:rPr>
          <w:rFonts w:hint="eastAsia" w:ascii="黑体" w:hAnsi="黑体" w:eastAsia="黑体" w:cs="黑体"/>
          <w:lang w:val="en-US" w:eastAsia="zh-CN"/>
        </w:rPr>
      </w:pPr>
    </w:p>
    <w:p w14:paraId="4CDAF9F6">
      <w:pPr>
        <w:numPr>
          <w:ilvl w:val="0"/>
          <w:numId w:val="0"/>
        </w:numPr>
        <w:ind w:leftChars="0"/>
        <w:outlineLvl w:val="0"/>
        <w:rPr>
          <w:rFonts w:hint="eastAsia" w:ascii="黑体" w:hAnsi="黑体" w:eastAsia="黑体" w:cs="黑体"/>
          <w:lang w:val="en-US" w:eastAsia="zh-CN"/>
        </w:rPr>
      </w:pPr>
      <w:r>
        <w:rPr>
          <w:rFonts w:hint="eastAsia" w:ascii="黑体" w:hAnsi="黑体" w:eastAsia="黑体" w:cs="黑体"/>
          <w:lang w:val="en-US" w:eastAsia="zh-CN"/>
        </w:rPr>
        <w:t>六、课程目标</w:t>
      </w:r>
    </w:p>
    <w:p w14:paraId="740B13BB">
      <w:pPr>
        <w:numPr>
          <w:ilvl w:val="0"/>
          <w:numId w:val="4"/>
        </w:numPr>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t>知识目标</w:t>
      </w:r>
    </w:p>
    <w:p w14:paraId="2DDA79ED">
      <w:pPr>
        <w:numPr>
          <w:ilvl w:val="0"/>
          <w:numId w:val="0"/>
        </w:numPr>
        <w:ind w:leftChars="0" w:firstLine="480" w:firstLineChars="200"/>
        <w:outlineLvl w:val="0"/>
        <w:rPr>
          <w:rFonts w:hint="eastAsia" w:ascii="黑体" w:hAnsi="黑体" w:eastAsia="黑体" w:cs="黑体"/>
          <w:lang w:val="en-US" w:eastAsia="zh-CN"/>
        </w:rPr>
      </w:pPr>
      <w:r>
        <w:rPr>
          <w:rFonts w:hint="eastAsia" w:ascii="黑体" w:hAnsi="黑体" w:eastAsia="黑体" w:cs="黑体"/>
          <w:lang w:val="en-US" w:eastAsia="zh-CN"/>
        </w:rPr>
        <w:t>通过本次研学课程，了解孔繁森同志的先进事迹，感受榜样的力量；回忆革命的峥嵘岁月，缅怀革命先烈，激活红色血脉，传承爱国奉献精神。</w:t>
      </w:r>
    </w:p>
    <w:p w14:paraId="021FEDF1">
      <w:pPr>
        <w:numPr>
          <w:ilvl w:val="0"/>
          <w:numId w:val="4"/>
        </w:numPr>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t>技能目标</w:t>
      </w:r>
    </w:p>
    <w:p w14:paraId="3020C777">
      <w:pPr>
        <w:numPr>
          <w:ilvl w:val="0"/>
          <w:numId w:val="0"/>
        </w:numPr>
        <w:ind w:leftChars="0" w:firstLine="480" w:firstLineChars="200"/>
        <w:outlineLvl w:val="0"/>
        <w:rPr>
          <w:rFonts w:hint="eastAsia" w:ascii="黑体" w:hAnsi="黑体" w:eastAsia="黑体" w:cs="黑体"/>
          <w:lang w:val="en-US" w:eastAsia="zh-CN"/>
        </w:rPr>
      </w:pPr>
      <w:r>
        <w:rPr>
          <w:rFonts w:hint="eastAsia" w:ascii="黑体" w:hAnsi="黑体" w:eastAsia="黑体" w:cs="黑体"/>
          <w:lang w:val="en-US" w:eastAsia="zh-CN"/>
        </w:rPr>
        <w:t>通过课程体验，将语文、地理、历史等教材中与黄河、运河、中国共产党党史、中国传统文化、绿色文明和生态文明等有关内容与本次研学旅行内容进行比较分析，提高收集归纳总结信息的能力， 链接校内学科知识。</w:t>
      </w:r>
    </w:p>
    <w:p w14:paraId="281ADE4C">
      <w:pPr>
        <w:numPr>
          <w:ilvl w:val="0"/>
          <w:numId w:val="4"/>
        </w:numPr>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t>德育目标</w:t>
      </w:r>
    </w:p>
    <w:p w14:paraId="7F234726">
      <w:pPr>
        <w:numPr>
          <w:ilvl w:val="0"/>
          <w:numId w:val="0"/>
        </w:numPr>
        <w:ind w:leftChars="0" w:firstLine="480" w:firstLineChars="200"/>
        <w:outlineLvl w:val="0"/>
        <w:rPr>
          <w:rFonts w:hint="eastAsia" w:ascii="黑体" w:hAnsi="黑体" w:eastAsia="黑体" w:cs="黑体"/>
          <w:lang w:val="en-US" w:eastAsia="zh-CN"/>
        </w:rPr>
      </w:pPr>
      <w:r>
        <w:rPr>
          <w:rFonts w:hint="eastAsia" w:ascii="黑体" w:hAnsi="黑体" w:eastAsia="黑体" w:cs="黑体"/>
          <w:lang w:val="en-US" w:eastAsia="zh-CN"/>
        </w:rPr>
        <w:t>通过本次研学活动，回首革命峥嵘历史，缅怀民族英烈，传承爱国奉献精神，学习先进楷模榜样，感悟生态发展理念，加强学生爱党爱国教育，树立正确的历史观、国家观、民族观、发展观。感悟孔繁森精神，增强民族自信心和向心力。</w:t>
      </w:r>
    </w:p>
    <w:p w14:paraId="4FEF1D8E">
      <w:pPr>
        <w:numPr>
          <w:ilvl w:val="0"/>
          <w:numId w:val="0"/>
        </w:numPr>
        <w:outlineLvl w:val="0"/>
        <w:rPr>
          <w:rFonts w:hint="eastAsia" w:ascii="黑体" w:hAnsi="黑体" w:eastAsia="黑体" w:cs="黑体"/>
          <w:lang w:val="en-US" w:eastAsia="zh-CN"/>
        </w:rPr>
      </w:pPr>
    </w:p>
    <w:p w14:paraId="643A29B9">
      <w:pPr>
        <w:numPr>
          <w:ilvl w:val="0"/>
          <w:numId w:val="0"/>
        </w:numPr>
        <w:ind w:firstLine="480" w:firstLineChars="200"/>
        <w:outlineLvl w:val="0"/>
        <w:rPr>
          <w:rFonts w:hint="eastAsia" w:ascii="黑体" w:hAnsi="黑体" w:eastAsia="黑体" w:cs="黑体"/>
          <w:lang w:val="en-US" w:eastAsia="zh-CN"/>
        </w:rPr>
      </w:pPr>
      <w:r>
        <w:rPr>
          <w:rFonts w:hint="eastAsia" w:ascii="黑体" w:hAnsi="黑体" w:eastAsia="黑体" w:cs="黑体"/>
          <w:kern w:val="2"/>
          <w:sz w:val="24"/>
          <w:szCs w:val="24"/>
          <w:lang w:val="en-US" w:eastAsia="zh-CN" w:bidi="ar-SA"/>
        </w:rPr>
        <w:t>七、</w:t>
      </w:r>
      <w:r>
        <w:rPr>
          <w:rFonts w:hint="eastAsia" w:ascii="黑体" w:hAnsi="黑体" w:eastAsia="黑体" w:cs="黑体"/>
          <w:lang w:val="en-US" w:eastAsia="zh-CN"/>
        </w:rPr>
        <w:t>课程实施</w:t>
      </w:r>
    </w:p>
    <w:p w14:paraId="415BD702">
      <w:pPr>
        <w:numPr>
          <w:ilvl w:val="0"/>
          <w:numId w:val="0"/>
        </w:numPr>
        <w:ind w:firstLine="480" w:firstLineChars="200"/>
        <w:outlineLvl w:val="0"/>
        <w:rPr>
          <w:rFonts w:hint="eastAsia" w:ascii="黑体" w:hAnsi="黑体" w:eastAsia="黑体" w:cs="黑体"/>
          <w:lang w:val="en-US" w:eastAsia="zh-CN"/>
        </w:rPr>
      </w:pPr>
      <w:r>
        <w:rPr>
          <w:rFonts w:hint="eastAsia" w:ascii="黑体" w:hAnsi="黑体" w:eastAsia="黑体" w:cs="黑体"/>
          <w:lang w:val="en-US" w:eastAsia="zh-CN"/>
        </w:rPr>
        <w:t>课程内容设计：红色研学课程应围绕红色文化和革命历史展开，设计主题鲜明、内容丰富的教学大纲。课程内容应结合不同年龄段学生的认知水平，逐步深入，使学生在学习中感受红色文化的魅力和革命精神的力量。</w:t>
      </w:r>
    </w:p>
    <w:p w14:paraId="6AA07FFC">
      <w:pPr>
        <w:numPr>
          <w:ilvl w:val="0"/>
          <w:numId w:val="0"/>
        </w:numPr>
        <w:ind w:firstLine="480" w:firstLineChars="200"/>
        <w:outlineLvl w:val="0"/>
        <w:rPr>
          <w:rFonts w:hint="eastAsia" w:ascii="黑体" w:hAnsi="黑体" w:eastAsia="黑体" w:cs="黑体"/>
          <w:lang w:val="en-US" w:eastAsia="zh-CN"/>
        </w:rPr>
      </w:pPr>
      <w:r>
        <w:rPr>
          <w:rFonts w:hint="eastAsia" w:ascii="黑体" w:hAnsi="黑体" w:eastAsia="黑体" w:cs="黑体"/>
          <w:lang w:val="en-US" w:eastAsia="zh-CN"/>
        </w:rPr>
        <w:t>教学方法创新：红色研学课程应采用情境教学、互动交流、实地考察等多种教学方法，提高学生的参与度和体验感。通过模拟历史事件、角色扮演、现场教学等形式，使学生在实践中学习和感悟。</w:t>
      </w:r>
    </w:p>
    <w:p w14:paraId="77E93532">
      <w:pPr>
        <w:numPr>
          <w:ilvl w:val="0"/>
          <w:numId w:val="0"/>
        </w:numPr>
        <w:ind w:firstLine="480" w:firstLineChars="200"/>
        <w:outlineLvl w:val="0"/>
        <w:rPr>
          <w:rFonts w:hint="eastAsia" w:ascii="黑体" w:hAnsi="黑体" w:eastAsia="黑体" w:cs="黑体"/>
          <w:lang w:val="en-US" w:eastAsia="zh-CN"/>
        </w:rPr>
      </w:pPr>
      <w:r>
        <w:rPr>
          <w:rFonts w:hint="eastAsia" w:ascii="黑体" w:hAnsi="黑体" w:eastAsia="黑体" w:cs="黑体"/>
          <w:lang w:val="en-US" w:eastAsia="zh-CN"/>
        </w:rPr>
        <w:t>实践活动组织：组织学生参与红色研学旅行，访问革命历史遗址、纪念馆等，通过亲身体验和观察，加深对红色文化的理解。同时，可以结合社会服务、文化创意等活动，培养学生的社会责任感和创新能力。</w:t>
      </w:r>
    </w:p>
    <w:p w14:paraId="7027A643">
      <w:pPr>
        <w:numPr>
          <w:ilvl w:val="0"/>
          <w:numId w:val="0"/>
        </w:numPr>
        <w:ind w:firstLine="480" w:firstLineChars="200"/>
        <w:outlineLvl w:val="0"/>
        <w:rPr>
          <w:rFonts w:hint="eastAsia" w:ascii="黑体" w:hAnsi="黑体" w:eastAsia="黑体" w:cs="黑体"/>
          <w:lang w:val="en-US" w:eastAsia="zh-CN"/>
        </w:rPr>
      </w:pPr>
      <w:r>
        <w:rPr>
          <w:rFonts w:hint="eastAsia" w:ascii="黑体" w:hAnsi="黑体" w:eastAsia="黑体" w:cs="黑体"/>
          <w:lang w:val="en-US" w:eastAsia="zh-CN"/>
        </w:rPr>
        <w:t>教学资源整合：充分利用现有的红色教育资源，如红色教育基地、博物馆、纪念馆等，建立教学资源库，为红色研学课程提供坚实的物质基础和丰富的教学素材。</w:t>
      </w:r>
    </w:p>
    <w:p w14:paraId="21C772E3">
      <w:pPr>
        <w:numPr>
          <w:ilvl w:val="0"/>
          <w:numId w:val="0"/>
        </w:numPr>
        <w:ind w:firstLine="480" w:firstLineChars="200"/>
        <w:outlineLvl w:val="0"/>
        <w:rPr>
          <w:rFonts w:hint="eastAsia" w:ascii="黑体" w:hAnsi="黑体" w:eastAsia="黑体" w:cs="黑体"/>
          <w:lang w:val="en-US" w:eastAsia="zh-CN"/>
        </w:rPr>
      </w:pPr>
      <w:r>
        <w:rPr>
          <w:sz w:val="24"/>
        </w:rPr>
        <mc:AlternateContent>
          <mc:Choice Requires="wps">
            <w:drawing>
              <wp:anchor distT="0" distB="0" distL="114300" distR="114300" simplePos="0" relativeHeight="251674624" behindDoc="0" locked="0" layoutInCell="1" allowOverlap="1">
                <wp:simplePos x="0" y="0"/>
                <wp:positionH relativeFrom="column">
                  <wp:posOffset>2160905</wp:posOffset>
                </wp:positionH>
                <wp:positionV relativeFrom="paragraph">
                  <wp:posOffset>1453515</wp:posOffset>
                </wp:positionV>
                <wp:extent cx="1143000" cy="603250"/>
                <wp:effectExtent l="0" t="0" r="0" b="0"/>
                <wp:wrapNone/>
                <wp:docPr id="18" name="文本框 18"/>
                <wp:cNvGraphicFramePr/>
                <a:graphic xmlns:a="http://schemas.openxmlformats.org/drawingml/2006/main">
                  <a:graphicData uri="http://schemas.microsoft.com/office/word/2010/wordprocessingShape">
                    <wps:wsp>
                      <wps:cNvSpPr txBox="1"/>
                      <wps:spPr>
                        <a:xfrm>
                          <a:off x="3737610" y="9988550"/>
                          <a:ext cx="1143000" cy="603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22F81">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15pt;margin-top:114.45pt;height:47.5pt;width:90pt;z-index:251674624;mso-width-relative:page;mso-height-relative:page;" filled="f" stroked="f" coordsize="21600,21600" o:gfxdata="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Hn66F2wAAAAsBAAAPAAAAAAAAAAEA&#10;IAAAACIAAABkcnMvZG93bnJldi54bWxQSwECFAAUAAAACACHTuJAznG/30UCAAB0BAAADgAAAAAA&#10;AAABACAAAAAqAQAAZHJzL2Uyb0RvYy54bWxQSwUGAAAAAAYABgBZAQAA4QUAAAAA&#10;">
                <v:fill on="f" focussize="0,0"/>
                <v:stroke on="f" weight="0.5pt"/>
                <v:imagedata o:title=""/>
                <o:lock v:ext="edit" aspectratio="f"/>
                <v:textbox>
                  <w:txbxContent>
                    <w:p w14:paraId="05022F81">
                      <w:pPr>
                        <w:rPr>
                          <w:rFonts w:hint="default" w:eastAsiaTheme="minorEastAsia"/>
                          <w:b/>
                          <w:bCs/>
                          <w:lang w:val="en-US" w:eastAsia="zh-CN"/>
                        </w:rPr>
                      </w:pPr>
                    </w:p>
                  </w:txbxContent>
                </v:textbox>
              </v:shape>
            </w:pict>
          </mc:Fallback>
        </mc:AlternateContent>
      </w:r>
      <w:r>
        <w:rPr>
          <w:rFonts w:hint="eastAsia" w:ascii="黑体" w:hAnsi="黑体" w:eastAsia="黑体" w:cs="黑体"/>
          <w:lang w:val="en-US" w:eastAsia="zh-CN"/>
        </w:rPr>
        <w:t>安全与评估：在实施红色研学课程时，安全是首要考虑的因素。需要制定详细的安全预案，确保学生在研学过程中的人身安全。同时，建立课程评估机制，对研学效果进行跟踪和评价，以便不断优化课程设计和教学方法。</w:t>
      </w:r>
    </w:p>
    <w:p w14:paraId="4ED49523">
      <w:pPr>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t>八、研学旅行活动介绍</w:t>
      </w:r>
      <w:bookmarkEnd w:id="15"/>
    </w:p>
    <w:p w14:paraId="2931DD32">
      <w:pPr>
        <w:rPr>
          <w:rFonts w:hint="eastAsia" w:ascii="黑体" w:hAnsi="黑体" w:eastAsia="黑体" w:cs="黑体"/>
          <w:b/>
          <w:bCs/>
          <w:lang w:val="en-US" w:eastAsia="zh-CN"/>
        </w:rPr>
      </w:pPr>
      <w:r>
        <w:rPr>
          <w:rFonts w:hint="eastAsia" w:ascii="黑体" w:hAnsi="黑体" w:eastAsia="黑体" w:cs="黑体"/>
          <w:b/>
          <w:bCs/>
          <w:lang w:eastAsia="zh-CN"/>
        </w:rPr>
        <w:t>（</w:t>
      </w:r>
      <w:r>
        <w:rPr>
          <w:rFonts w:hint="eastAsia" w:ascii="黑体" w:hAnsi="黑体" w:eastAsia="黑体" w:cs="黑体"/>
          <w:b/>
          <w:bCs/>
          <w:lang w:val="en-US" w:eastAsia="zh-CN"/>
        </w:rPr>
        <w:t>一</w:t>
      </w:r>
      <w:r>
        <w:rPr>
          <w:rFonts w:hint="eastAsia" w:ascii="黑体" w:hAnsi="黑体" w:eastAsia="黑体" w:cs="黑体"/>
          <w:b/>
          <w:bCs/>
          <w:lang w:eastAsia="zh-CN"/>
        </w:rPr>
        <w:t>）</w:t>
      </w:r>
      <w:r>
        <w:rPr>
          <w:rFonts w:hint="eastAsia" w:ascii="黑体" w:hAnsi="黑体" w:eastAsia="黑体" w:cs="黑体"/>
          <w:b/>
          <w:bCs/>
          <w:lang w:val="en-US" w:eastAsia="zh-CN"/>
        </w:rPr>
        <w:t>孔繁森纪念馆</w:t>
      </w:r>
    </w:p>
    <w:p w14:paraId="7A682E45">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rPr>
          <w:rFonts w:hint="eastAsia" w:ascii="黑体" w:hAnsi="黑体" w:eastAsia="黑体" w:cs="黑体"/>
          <w:i w:val="0"/>
          <w:iCs w:val="0"/>
          <w:caps w:val="0"/>
          <w:color w:val="2A2A2A"/>
          <w:spacing w:val="0"/>
          <w:sz w:val="24"/>
          <w:szCs w:val="24"/>
        </w:rPr>
      </w:pPr>
      <w:r>
        <w:rPr>
          <w:rFonts w:hint="eastAsia" w:ascii="黑体" w:hAnsi="黑体" w:eastAsia="黑体" w:cs="黑体"/>
          <w:i w:val="0"/>
          <w:iCs w:val="0"/>
          <w:caps w:val="0"/>
          <w:color w:val="2A2A2A"/>
          <w:spacing w:val="0"/>
          <w:sz w:val="24"/>
          <w:szCs w:val="24"/>
        </w:rPr>
        <w:t>孔繁森同志纪念馆，座落在聊城东昌湖风景区内，国家4A级旅游景区，是全国独家全面宣传领导干部的楷模、民族团结的典范、党的群众路线的模范践行者、“三严三实”的好干部、不忘初心、牢记使命的改革先锋，——孔繁森同志光辉事迹的人物类专题纪念馆。</w:t>
      </w:r>
    </w:p>
    <w:p w14:paraId="3FA296D6">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jc w:val="left"/>
        <w:rPr>
          <w:rFonts w:hint="eastAsia" w:ascii="黑体" w:hAnsi="黑体" w:eastAsia="黑体" w:cs="黑体"/>
          <w:i w:val="0"/>
          <w:iCs w:val="0"/>
          <w:caps w:val="0"/>
          <w:color w:val="2A2A2A"/>
          <w:spacing w:val="0"/>
          <w:sz w:val="24"/>
          <w:szCs w:val="24"/>
        </w:rPr>
      </w:pPr>
    </w:p>
    <w:p w14:paraId="70427A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480" w:firstLineChars="200"/>
        <w:jc w:val="left"/>
        <w:rPr>
          <w:rFonts w:hint="eastAsia" w:ascii="黑体" w:hAnsi="黑体" w:eastAsia="黑体" w:cs="黑体"/>
          <w:i w:val="0"/>
          <w:iCs w:val="0"/>
          <w:caps w:val="0"/>
          <w:color w:val="2A2A2A"/>
          <w:spacing w:val="0"/>
          <w:kern w:val="0"/>
          <w:sz w:val="24"/>
          <w:szCs w:val="24"/>
          <w:lang w:val="en-US" w:eastAsia="zh-CN" w:bidi="ar"/>
        </w:rPr>
      </w:pPr>
      <w:r>
        <w:rPr>
          <w:rFonts w:hint="eastAsia" w:ascii="黑体" w:hAnsi="黑体" w:eastAsia="黑体" w:cs="黑体"/>
          <w:i w:val="0"/>
          <w:iCs w:val="0"/>
          <w:caps w:val="0"/>
          <w:color w:val="2A2A2A"/>
          <w:spacing w:val="0"/>
          <w:kern w:val="0"/>
          <w:sz w:val="24"/>
          <w:szCs w:val="24"/>
          <w:lang w:val="en-US" w:eastAsia="zh-CN" w:bidi="ar"/>
        </w:rPr>
        <w:t>纪念馆占地面积1.9万平方米，主体建筑8700多平方米，广场道路7000平方米，绿化率43.3%，包括基本陈列展厅、交流展厅、综艺展厅、影视报告厅、阳光大厅和纪念广场。基本陈列展厅以图片、实物、场景、多媒体等形式，集中展示孔繁森为民务实清廉的典型事迹，颂扬他作为感动中国人物、新中国成立以来重大典型的壮丽人生，为全党全社会广泛深入持久地开展向孔繁森学习，加强理想信念教育，培育和践行社会主义核心价值观提供生动教学现场；交流展厅、综艺展厅和影视报告厅设计先进，风格典雅，功能齐全，常年承办文化主题展示和公益活动。纪念广场是举办各种集体纪念活动的理想场所。馆内花木宜人、生态良好、环境优美，是聊城新的文化地标和英模文化主题公园。</w:t>
      </w:r>
    </w:p>
    <w:p w14:paraId="16FB72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480" w:firstLineChars="200"/>
        <w:jc w:val="left"/>
        <w:rPr>
          <w:rFonts w:hint="eastAsia" w:ascii="黑体" w:hAnsi="黑体" w:eastAsia="黑体" w:cs="黑体"/>
          <w:i w:val="0"/>
          <w:iCs w:val="0"/>
          <w:caps w:val="0"/>
          <w:color w:val="2A2A2A"/>
          <w:spacing w:val="0"/>
          <w:kern w:val="0"/>
          <w:sz w:val="24"/>
          <w:szCs w:val="24"/>
          <w:lang w:val="en-US" w:eastAsia="zh-CN" w:bidi="ar"/>
        </w:rPr>
      </w:pPr>
    </w:p>
    <w:p w14:paraId="5E054F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480" w:firstLineChars="200"/>
        <w:jc w:val="left"/>
        <w:rPr>
          <w:rFonts w:hint="eastAsia" w:ascii="黑体" w:hAnsi="黑体" w:eastAsia="黑体" w:cs="黑体"/>
          <w:i w:val="0"/>
          <w:iCs w:val="0"/>
          <w:caps w:val="0"/>
          <w:color w:val="2A2A2A"/>
          <w:spacing w:val="0"/>
          <w:kern w:val="0"/>
          <w:sz w:val="24"/>
          <w:szCs w:val="24"/>
          <w:lang w:val="en-US" w:eastAsia="zh-CN" w:bidi="ar"/>
        </w:rPr>
      </w:pPr>
      <w:r>
        <w:rPr>
          <w:sz w:val="24"/>
        </w:rPr>
        <mc:AlternateContent>
          <mc:Choice Requires="wps">
            <w:drawing>
              <wp:anchor distT="0" distB="0" distL="114300" distR="114300" simplePos="0" relativeHeight="251675648" behindDoc="0" locked="0" layoutInCell="1" allowOverlap="1">
                <wp:simplePos x="0" y="0"/>
                <wp:positionH relativeFrom="column">
                  <wp:posOffset>2372360</wp:posOffset>
                </wp:positionH>
                <wp:positionV relativeFrom="paragraph">
                  <wp:posOffset>4305300</wp:posOffset>
                </wp:positionV>
                <wp:extent cx="1439545" cy="603250"/>
                <wp:effectExtent l="0" t="0" r="0" b="0"/>
                <wp:wrapNone/>
                <wp:docPr id="20" name="文本框 20"/>
                <wp:cNvGraphicFramePr/>
                <a:graphic xmlns:a="http://schemas.openxmlformats.org/drawingml/2006/main">
                  <a:graphicData uri="http://schemas.microsoft.com/office/word/2010/wordprocessingShape">
                    <wps:wsp>
                      <wps:cNvSpPr txBox="1"/>
                      <wps:spPr>
                        <a:xfrm>
                          <a:off x="3504565" y="9992995"/>
                          <a:ext cx="1439545" cy="603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852E8">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8pt;margin-top:339pt;height:47.5pt;width:113.35pt;z-index:251675648;mso-width-relative:page;mso-height-relative:page;" filled="f" stroked="f" coordsize="21600,21600" o:gfxdata="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76Epk2wAAAAsBAAAPAAAAAAAA&#10;AAEAIAAAACIAAABkcnMvZG93bnJldi54bWxQSwECFAAUAAAACACHTuJAMYOSUEgCAAB0BAAADgAA&#10;AAAAAAABACAAAAAqAQAAZHJzL2Uyb0RvYy54bWxQSwUGAAAAAAYABgBZAQAA5AUAAAAA&#10;">
                <v:fill on="f" focussize="0,0"/>
                <v:stroke on="f" weight="0.5pt"/>
                <v:imagedata o:title=""/>
                <o:lock v:ext="edit" aspectratio="f"/>
                <v:textbox>
                  <w:txbxContent>
                    <w:p w14:paraId="19C852E8">
                      <w:pPr>
                        <w:rPr>
                          <w:rFonts w:hint="default" w:eastAsiaTheme="minorEastAsia"/>
                          <w:b/>
                          <w:bCs/>
                          <w:lang w:val="en-US" w:eastAsia="zh-CN"/>
                        </w:rPr>
                      </w:pPr>
                    </w:p>
                  </w:txbxContent>
                </v:textbox>
              </v:shape>
            </w:pict>
          </mc:Fallback>
        </mc:AlternateContent>
      </w:r>
      <w:r>
        <w:rPr>
          <w:rFonts w:hint="eastAsia" w:ascii="黑体" w:hAnsi="黑体" w:eastAsia="黑体" w:cs="黑体"/>
          <w:i w:val="0"/>
          <w:iCs w:val="0"/>
          <w:caps w:val="0"/>
          <w:color w:val="2A2A2A"/>
          <w:spacing w:val="0"/>
          <w:kern w:val="0"/>
          <w:sz w:val="24"/>
          <w:szCs w:val="24"/>
          <w:lang w:val="en-US" w:eastAsia="zh-CN" w:bidi="ar"/>
        </w:rPr>
        <w:t>孔繁森同志是山东聊城人，作为建国以来重大典型模范人物，被誉为“九十年代的雷锋”“新时期的焦裕禄”“领导干部的楷模”“民族团结的典范”。 1979年，国家要从内地抽调一批干部到西藏工作，时任聊城地委宣传部副部长的孔繁森主动报名，请人写了“是七尺男儿生能舍己，作千秋鬼雄死不还乡” 的条幅。刚到西藏，他又写下“青山处处埋忠骨，一腔热血洒高原”，以此铭志。在看到西藏人民生活艰苦的情况下，毅然决然地选择留在西藏，全心全意地为西藏人民服务。最终，他的生命永远地留在了西藏这片土地。他用真挚的爱民之情，赤诚的为民之心，强烈的富民之愿，谱写了具有最朴素的普世价值和人文情怀，闪烁着不朽的文明之光、人性之光和理想之光。今天我们从普世价值的角度认识和传播孔繁森精神，大力倡导爱人、帮人、关心人的人生价值观，对构建和谐社会，促进世界和平与进步大有裨益。聊城市于1995年7月 4 日经中共中央宣传部批准建馆，9月10日开馆。</w:t>
      </w:r>
    </w:p>
    <w:p w14:paraId="0DD601B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黑体" w:hAnsi="黑体" w:eastAsia="黑体" w:cs="黑体"/>
          <w:sz w:val="24"/>
          <w:szCs w:val="24"/>
          <w:lang w:val="en-US" w:eastAsia="zh-CN"/>
        </w:rPr>
      </w:pPr>
      <w:r>
        <w:rPr>
          <w:rFonts w:hint="eastAsia" w:ascii="黑体" w:hAnsi="黑体" w:eastAsia="黑体" w:cs="黑体"/>
          <w:i w:val="0"/>
          <w:iCs w:val="0"/>
          <w:caps w:val="0"/>
          <w:color w:val="000000"/>
          <w:spacing w:val="0"/>
          <w:sz w:val="27"/>
          <w:szCs w:val="27"/>
        </w:rPr>
        <w:drawing>
          <wp:inline distT="0" distB="0" distL="114300" distR="114300">
            <wp:extent cx="5272405" cy="3121660"/>
            <wp:effectExtent l="0" t="0" r="4445" b="2540"/>
            <wp:docPr id="8" name="图片 8" descr="QQ截图202409231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240923155845"/>
                    <pic:cNvPicPr>
                      <a:picLocks noChangeAspect="1"/>
                    </pic:cNvPicPr>
                  </pic:nvPicPr>
                  <pic:blipFill>
                    <a:blip r:embed="rId18"/>
                    <a:stretch>
                      <a:fillRect/>
                    </a:stretch>
                  </pic:blipFill>
                  <pic:spPr>
                    <a:xfrm>
                      <a:off x="0" y="0"/>
                      <a:ext cx="5272405" cy="3121660"/>
                    </a:xfrm>
                    <a:prstGeom prst="rect">
                      <a:avLst/>
                    </a:prstGeom>
                  </pic:spPr>
                </pic:pic>
              </a:graphicData>
            </a:graphic>
          </wp:inline>
        </w:drawing>
      </w:r>
    </w:p>
    <w:p w14:paraId="4413EF7E">
      <w:pPr>
        <w:numPr>
          <w:ilvl w:val="0"/>
          <w:numId w:val="0"/>
        </w:num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1.活动内容及意义</w:t>
      </w:r>
    </w:p>
    <w:p w14:paraId="21CCEE5A">
      <w:pPr>
        <w:numPr>
          <w:ilvl w:val="0"/>
          <w:numId w:val="5"/>
        </w:num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实地体验与历史教育：学生们会参观孔繁森同志纪念馆，以及刘邓大军渡黄河指挥部旧址等历史遗迹，通过实地接触历史，直观感受红色文化的历史背景和文化内涵。</w:t>
      </w:r>
    </w:p>
    <w:p w14:paraId="5C5281F2">
      <w:pPr>
        <w:numPr>
          <w:ilvl w:val="0"/>
          <w:numId w:val="5"/>
        </w:numPr>
        <w:rPr>
          <w:rFonts w:hint="eastAsia" w:ascii="黑体" w:hAnsi="黑体" w:eastAsia="黑体" w:cs="黑体"/>
          <w:lang w:val="en-US" w:eastAsia="zh-CN"/>
        </w:rPr>
      </w:pPr>
      <w:r>
        <w:rPr>
          <w:rFonts w:hint="eastAsia" w:ascii="黑体" w:hAnsi="黑体" w:eastAsia="黑体" w:cs="黑体"/>
          <w:sz w:val="24"/>
          <w:szCs w:val="24"/>
          <w:lang w:val="en-US" w:eastAsia="zh-CN"/>
        </w:rPr>
        <w:t>红色文化学习：参观孔繁森同志生平事迹展览，观看相关影片，亲身了解孔繁森同志的先进事迹和崇高的精神。激励青年一代学习他的奉献、廉洁的精神，深化对党的历史和优良传统的理解，增强爱国情怀和民族自豪感。</w:t>
      </w:r>
    </w:p>
    <w:p w14:paraId="49B5F2C0">
      <w:pPr>
        <w:numPr>
          <w:ilvl w:val="0"/>
          <w:numId w:val="5"/>
        </w:numPr>
        <w:rPr>
          <w:rFonts w:hint="eastAsia" w:ascii="黑体" w:hAnsi="黑体" w:eastAsia="黑体" w:cs="黑体"/>
          <w:lang w:val="en-US" w:eastAsia="zh-CN"/>
        </w:rPr>
      </w:pPr>
      <w:r>
        <w:rPr>
          <w:rFonts w:hint="eastAsia" w:ascii="黑体" w:hAnsi="黑体" w:eastAsia="黑体" w:cs="黑体"/>
          <w:lang w:val="en-US" w:eastAsia="zh-CN"/>
        </w:rPr>
        <w:t>文化自信的培养：通过研学旅行，学生们能够将此次参观纪念馆活动与历史长河相连，从而增强对中华文明的自信和自豪感。</w:t>
      </w:r>
    </w:p>
    <w:p w14:paraId="1F3F1747">
      <w:pPr>
        <w:numPr>
          <w:ilvl w:val="0"/>
          <w:numId w:val="0"/>
        </w:numPr>
        <w:rPr>
          <w:rFonts w:hint="eastAsia" w:ascii="黑体" w:hAnsi="黑体" w:eastAsia="黑体" w:cs="黑体"/>
          <w:lang w:val="en-US" w:eastAsia="zh-CN"/>
        </w:rPr>
      </w:pPr>
      <w:r>
        <w:rPr>
          <w:rFonts w:hint="eastAsia" w:ascii="黑体" w:hAnsi="黑体" w:eastAsia="黑体" w:cs="黑体"/>
          <w:lang w:val="en-US" w:eastAsia="zh-CN"/>
        </w:rPr>
        <w:t>2.活动考察（小组交流感悟体会，搜集资料，进行分析提炼整理）</w:t>
      </w:r>
    </w:p>
    <w:p w14:paraId="315D70F2">
      <w:pPr>
        <w:rPr>
          <w:rFonts w:hint="eastAsia" w:ascii="黑体" w:hAnsi="黑体" w:eastAsia="黑体" w:cs="黑体"/>
          <w:lang w:val="en-US" w:eastAsia="zh-CN"/>
        </w:rPr>
      </w:pPr>
      <w:r>
        <w:rPr>
          <w:rFonts w:hint="eastAsia" w:ascii="黑体" w:hAnsi="黑体" w:eastAsia="黑体" w:cs="黑体"/>
          <w:lang w:val="en-US" w:eastAsia="zh-CN"/>
        </w:rPr>
        <w:t>（1）在纪念馆展出的六个部分中，哪一个最令你印象深刻？为什么？</w:t>
      </w:r>
    </w:p>
    <w:p w14:paraId="56C6D5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 xml:space="preserve"> </w:t>
      </w:r>
      <w:r>
        <w:rPr>
          <w:rFonts w:hint="eastAsia" w:ascii="黑体" w:hAnsi="黑体" w:eastAsia="黑体" w:cs="黑体"/>
          <w:sz w:val="24"/>
          <w:szCs w:val="24"/>
          <w:u w:val="single"/>
          <w:lang w:val="en-US" w:eastAsia="zh-CN"/>
        </w:rPr>
        <w:t xml:space="preserve">                                                       </w:t>
      </w:r>
    </w:p>
    <w:p w14:paraId="0EA8FCE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u w:val="single"/>
          <w:lang w:val="en-US" w:eastAsia="zh-CN"/>
        </w:rPr>
      </w:pPr>
      <w:r>
        <w:rPr>
          <w:rFonts w:hint="eastAsia" w:ascii="黑体" w:hAnsi="黑体" w:eastAsia="黑体" w:cs="黑体"/>
          <w:sz w:val="24"/>
          <w:szCs w:val="24"/>
          <w:u w:val="single"/>
          <w:lang w:val="en-US" w:eastAsia="zh-CN"/>
        </w:rPr>
        <w:t xml:space="preserve">                                                        </w:t>
      </w:r>
    </w:p>
    <w:p w14:paraId="281CEC6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u w:val="single"/>
          <w:lang w:val="en-US" w:eastAsia="zh-CN"/>
        </w:rPr>
      </w:pPr>
      <w:r>
        <w:rPr>
          <w:rFonts w:hint="eastAsia" w:ascii="黑体" w:hAnsi="黑体" w:eastAsia="黑体" w:cs="黑体"/>
          <w:sz w:val="24"/>
          <w:szCs w:val="24"/>
          <w:u w:val="single"/>
          <w:lang w:val="en-US" w:eastAsia="zh-CN"/>
        </w:rPr>
        <w:t xml:space="preserve">                                                        </w:t>
      </w:r>
    </w:p>
    <w:p w14:paraId="32B0456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u w:val="single"/>
          <w:lang w:val="en-US" w:eastAsia="zh-CN"/>
        </w:rPr>
      </w:pPr>
      <w:r>
        <w:rPr>
          <w:rFonts w:hint="eastAsia" w:ascii="黑体" w:hAnsi="黑体" w:eastAsia="黑体" w:cs="黑体"/>
          <w:sz w:val="24"/>
          <w:szCs w:val="24"/>
          <w:u w:val="single"/>
          <w:lang w:val="en-US" w:eastAsia="zh-CN"/>
        </w:rPr>
        <w:t xml:space="preserve">                                                        </w:t>
      </w:r>
    </w:p>
    <w:p w14:paraId="02737D2A">
      <w:pPr>
        <w:keepNext w:val="0"/>
        <w:keepLines w:val="0"/>
        <w:pageBreakBefore w:val="0"/>
        <w:widowControl w:val="0"/>
        <w:numPr>
          <w:ilvl w:val="0"/>
          <w:numId w:val="6"/>
        </w:numPr>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参观了孔繁森同志纪念馆，对我们今天保护和传承文化遗产有何启示？</w:t>
      </w:r>
    </w:p>
    <w:p w14:paraId="7BC527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u w:val="single"/>
          <w:lang w:val="en-US" w:eastAsia="zh-CN"/>
        </w:rPr>
      </w:pPr>
      <w:r>
        <w:rPr>
          <w:rFonts w:hint="eastAsia" w:ascii="黑体" w:hAnsi="黑体" w:eastAsia="黑体" w:cs="黑体"/>
          <w:sz w:val="24"/>
          <w:szCs w:val="24"/>
          <w:u w:val="single"/>
          <w:lang w:val="en-US" w:eastAsia="zh-CN"/>
        </w:rPr>
        <w:t xml:space="preserve">                                                       </w:t>
      </w:r>
    </w:p>
    <w:p w14:paraId="1019022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u w:val="single"/>
          <w:lang w:val="en-US" w:eastAsia="zh-CN"/>
        </w:rPr>
      </w:pPr>
      <w:r>
        <w:rPr>
          <w:sz w:val="24"/>
        </w:rPr>
        <mc:AlternateContent>
          <mc:Choice Requires="wps">
            <w:drawing>
              <wp:anchor distT="0" distB="0" distL="114300" distR="114300" simplePos="0" relativeHeight="251676672" behindDoc="0" locked="0" layoutInCell="1" allowOverlap="1">
                <wp:simplePos x="0" y="0"/>
                <wp:positionH relativeFrom="column">
                  <wp:posOffset>2266315</wp:posOffset>
                </wp:positionH>
                <wp:positionV relativeFrom="paragraph">
                  <wp:posOffset>763270</wp:posOffset>
                </wp:positionV>
                <wp:extent cx="1196340" cy="360045"/>
                <wp:effectExtent l="0" t="0" r="0" b="0"/>
                <wp:wrapNone/>
                <wp:docPr id="44" name="文本框 44"/>
                <wp:cNvGraphicFramePr/>
                <a:graphic xmlns:a="http://schemas.openxmlformats.org/drawingml/2006/main">
                  <a:graphicData uri="http://schemas.microsoft.com/office/word/2010/wordprocessingShape">
                    <wps:wsp>
                      <wps:cNvSpPr txBox="1"/>
                      <wps:spPr>
                        <a:xfrm>
                          <a:off x="3409315" y="10196830"/>
                          <a:ext cx="1196340" cy="360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39E9C">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45pt;margin-top:60.1pt;height:28.35pt;width:94.2pt;z-index:251676672;mso-width-relative:page;mso-height-relative:page;" filled="f" stroked="f" coordsize="21600,21600" o:gfxdata="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cejY3bAAAACwEAAA8AAAAAAAAA&#10;AQAgAAAAIgAAAGRycy9kb3ducmV2LnhtbFBLAQIUABQAAAAIAIdO4kDQJa+gRwIAAHUEAAAOAAAA&#10;AAAAAAEAIAAAACoBAABkcnMvZTJvRG9jLnhtbFBLBQYAAAAABgAGAFkBAADjBQAAAAA=&#10;">
                <v:fill on="f" focussize="0,0"/>
                <v:stroke on="f" weight="0.5pt"/>
                <v:imagedata o:title=""/>
                <o:lock v:ext="edit" aspectratio="f"/>
                <v:textbox>
                  <w:txbxContent>
                    <w:p w14:paraId="10639E9C">
                      <w:pPr>
                        <w:rPr>
                          <w:rFonts w:hint="default" w:eastAsiaTheme="minorEastAsia"/>
                          <w:b/>
                          <w:bCs/>
                          <w:lang w:val="en-US" w:eastAsia="zh-CN"/>
                        </w:rPr>
                      </w:pPr>
                    </w:p>
                  </w:txbxContent>
                </v:textbox>
              </v:shape>
            </w:pict>
          </mc:Fallback>
        </mc:AlternateContent>
      </w:r>
      <w:r>
        <w:rPr>
          <w:rFonts w:hint="eastAsia" w:ascii="黑体" w:hAnsi="黑体" w:eastAsia="黑体" w:cs="黑体"/>
          <w:sz w:val="24"/>
          <w:szCs w:val="24"/>
          <w:u w:val="single"/>
          <w:lang w:val="en-US" w:eastAsia="zh-CN"/>
        </w:rPr>
        <w:t xml:space="preserve">                                                       </w:t>
      </w:r>
    </w:p>
    <w:p w14:paraId="11C5867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u w:val="single"/>
          <w:lang w:val="en-US" w:eastAsia="zh-CN"/>
        </w:rPr>
      </w:pPr>
      <w:r>
        <w:rPr>
          <w:rFonts w:hint="eastAsia" w:ascii="黑体" w:hAnsi="黑体" w:eastAsia="黑体" w:cs="黑体"/>
          <w:sz w:val="24"/>
          <w:szCs w:val="24"/>
          <w:u w:val="single"/>
          <w:lang w:val="en-US" w:eastAsia="zh-CN"/>
        </w:rPr>
        <w:t xml:space="preserve">                                                       </w:t>
      </w:r>
    </w:p>
    <w:p w14:paraId="4460DB7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u w:val="single"/>
          <w:lang w:val="en-US" w:eastAsia="zh-CN"/>
        </w:rPr>
        <w:t xml:space="preserve">                                                       </w:t>
      </w:r>
    </w:p>
    <w:p w14:paraId="24619579">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rPr>
          <w:rFonts w:hint="eastAsia" w:ascii="黑体" w:hAnsi="黑体" w:eastAsia="黑体" w:cs="黑体"/>
          <w:sz w:val="24"/>
          <w:szCs w:val="24"/>
          <w:u w:val="single"/>
          <w:lang w:val="en-US" w:eastAsia="zh-CN"/>
        </w:rPr>
      </w:pPr>
      <w:r>
        <w:rPr>
          <w:rFonts w:hint="eastAsia" w:ascii="黑体" w:hAnsi="黑体" w:eastAsia="黑体" w:cs="黑体"/>
          <w:sz w:val="24"/>
          <w:szCs w:val="24"/>
          <w:u w:val="none"/>
          <w:lang w:val="en-US" w:eastAsia="zh-CN"/>
        </w:rPr>
        <w:t>在此次研学课程中，在此次研学课程中，你觉得革命前辈们的哪些精神值得我们学习和传承？</w:t>
      </w:r>
    </w:p>
    <w:p w14:paraId="406163A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u w:val="single"/>
          <w:lang w:val="en-US" w:eastAsia="zh-CN"/>
        </w:rPr>
      </w:pPr>
      <w:r>
        <w:rPr>
          <w:rFonts w:hint="eastAsia" w:ascii="黑体" w:hAnsi="黑体" w:eastAsia="黑体" w:cs="黑体"/>
          <w:sz w:val="24"/>
          <w:szCs w:val="24"/>
          <w:u w:val="single"/>
          <w:lang w:val="en-US" w:eastAsia="zh-CN"/>
        </w:rPr>
        <w:t xml:space="preserve">                                                       </w:t>
      </w:r>
    </w:p>
    <w:p w14:paraId="3851B281">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黑体" w:hAnsi="黑体" w:eastAsia="黑体" w:cs="黑体"/>
          <w:sz w:val="24"/>
          <w:szCs w:val="24"/>
          <w:u w:val="single"/>
          <w:lang w:val="en-US" w:eastAsia="zh-CN"/>
        </w:rPr>
      </w:pPr>
      <w:r>
        <w:rPr>
          <w:rFonts w:hint="eastAsia" w:ascii="黑体" w:hAnsi="黑体" w:eastAsia="黑体" w:cs="黑体"/>
          <w:sz w:val="24"/>
          <w:szCs w:val="24"/>
          <w:u w:val="single"/>
          <w:lang w:val="en-US" w:eastAsia="zh-CN"/>
        </w:rPr>
        <w:t xml:space="preserve">                                                       </w:t>
      </w:r>
    </w:p>
    <w:p w14:paraId="1D5D473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u w:val="single"/>
          <w:lang w:val="en-US" w:eastAsia="zh-CN"/>
        </w:rPr>
      </w:pPr>
      <w:r>
        <w:rPr>
          <w:rFonts w:hint="eastAsia" w:ascii="黑体" w:hAnsi="黑体" w:eastAsia="黑体" w:cs="黑体"/>
          <w:sz w:val="24"/>
          <w:szCs w:val="24"/>
          <w:u w:val="single"/>
          <w:lang w:val="en-US" w:eastAsia="zh-CN"/>
        </w:rPr>
        <w:t xml:space="preserve">                                                       </w:t>
      </w:r>
    </w:p>
    <w:p w14:paraId="25632B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u w:val="single"/>
          <w:lang w:val="en-US" w:eastAsia="zh-CN"/>
        </w:rPr>
        <w:t xml:space="preserve">                                                       </w:t>
      </w:r>
    </w:p>
    <w:p w14:paraId="35B3F6FB">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（4）在研学过程中，你如何将孔繁森同志的个人经历与你的成长目标相结合？</w:t>
      </w:r>
    </w:p>
    <w:p w14:paraId="18D647E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u w:val="single"/>
          <w:lang w:val="en-US" w:eastAsia="zh-CN"/>
        </w:rPr>
      </w:pPr>
      <w:r>
        <w:rPr>
          <w:rFonts w:hint="eastAsia" w:ascii="黑体" w:hAnsi="黑体" w:eastAsia="黑体" w:cs="黑体"/>
          <w:sz w:val="24"/>
          <w:szCs w:val="24"/>
          <w:u w:val="single"/>
          <w:lang w:val="en-US" w:eastAsia="zh-CN"/>
        </w:rPr>
        <w:t xml:space="preserve">                                                      </w:t>
      </w:r>
    </w:p>
    <w:p w14:paraId="502DA8D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u w:val="single"/>
          <w:lang w:val="en-US" w:eastAsia="zh-CN"/>
        </w:rPr>
        <w:t xml:space="preserve">                                                      </w:t>
      </w:r>
    </w:p>
    <w:p w14:paraId="630C2CF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u w:val="single"/>
          <w:lang w:val="en-US" w:eastAsia="zh-CN"/>
        </w:rPr>
      </w:pPr>
      <w:r>
        <w:rPr>
          <w:rFonts w:hint="eastAsia" w:ascii="黑体" w:hAnsi="黑体" w:eastAsia="黑体" w:cs="黑体"/>
          <w:sz w:val="24"/>
          <w:szCs w:val="24"/>
          <w:u w:val="single"/>
          <w:lang w:val="en-US" w:eastAsia="zh-CN"/>
        </w:rPr>
        <w:t xml:space="preserve">                                                      </w:t>
      </w:r>
    </w:p>
    <w:p w14:paraId="77FF0BF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u w:val="single"/>
          <w:lang w:val="en-US" w:eastAsia="zh-CN"/>
        </w:rPr>
        <w:t xml:space="preserve">                                                      </w:t>
      </w:r>
    </w:p>
    <w:p w14:paraId="50971199">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（5）如果你有机会向更多人介绍孔繁森纪念馆吗？为什么？</w:t>
      </w:r>
    </w:p>
    <w:p w14:paraId="2BB5FC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u w:val="single"/>
          <w:lang w:val="en-US" w:eastAsia="zh-CN"/>
        </w:rPr>
      </w:pPr>
      <w:r>
        <w:rPr>
          <w:rFonts w:hint="eastAsia" w:ascii="黑体" w:hAnsi="黑体" w:eastAsia="黑体" w:cs="黑体"/>
          <w:sz w:val="24"/>
          <w:szCs w:val="24"/>
          <w:u w:val="single"/>
          <w:lang w:val="en-US" w:eastAsia="zh-CN"/>
        </w:rPr>
        <w:t xml:space="preserve">                                                       </w:t>
      </w:r>
    </w:p>
    <w:p w14:paraId="1C772BC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u w:val="single"/>
          <w:lang w:val="en-US" w:eastAsia="zh-CN"/>
        </w:rPr>
      </w:pPr>
      <w:r>
        <w:rPr>
          <w:rFonts w:hint="eastAsia" w:ascii="黑体" w:hAnsi="黑体" w:eastAsia="黑体" w:cs="黑体"/>
          <w:sz w:val="24"/>
          <w:szCs w:val="24"/>
          <w:u w:val="single"/>
          <w:lang w:val="en-US" w:eastAsia="zh-CN"/>
        </w:rPr>
        <w:t xml:space="preserve">                                                       </w:t>
      </w:r>
    </w:p>
    <w:p w14:paraId="6980480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u w:val="single"/>
          <w:lang w:val="en-US" w:eastAsia="zh-CN"/>
        </w:rPr>
        <w:t xml:space="preserve">                                                       </w:t>
      </w:r>
    </w:p>
    <w:p w14:paraId="565AB12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lang w:val="en-US" w:eastAsia="zh-CN"/>
        </w:rPr>
      </w:pPr>
      <w:r>
        <w:rPr>
          <w:rFonts w:hint="eastAsia" w:ascii="黑体" w:hAnsi="黑体" w:eastAsia="黑体" w:cs="黑体"/>
          <w:sz w:val="24"/>
          <w:szCs w:val="24"/>
          <w:u w:val="single"/>
          <w:lang w:val="en-US" w:eastAsia="zh-CN"/>
        </w:rPr>
        <w:t xml:space="preserve">                                                       </w:t>
      </w:r>
      <w:bookmarkStart w:id="16" w:name="_Toc5407"/>
    </w:p>
    <w:p w14:paraId="1B0D9BD5">
      <w:pPr>
        <w:outlineLvl w:val="0"/>
        <w:rPr>
          <w:rFonts w:hint="eastAsia" w:ascii="黑体" w:hAnsi="黑体" w:eastAsia="黑体" w:cs="黑体"/>
          <w:lang w:val="en-US" w:eastAsia="zh-CN"/>
        </w:rPr>
      </w:pPr>
      <w:r>
        <w:rPr>
          <w:rFonts w:hint="eastAsia" w:ascii="黑体" w:hAnsi="黑体" w:eastAsia="黑体" w:cs="黑体"/>
          <w:lang w:val="en-US" w:eastAsia="zh-CN"/>
        </w:rPr>
        <w:t>九、课程评价表</w:t>
      </w:r>
      <w:bookmarkEnd w:id="16"/>
    </w:p>
    <w:p w14:paraId="021C5058">
      <w:pPr>
        <w:rPr>
          <w:rFonts w:hint="eastAsia" w:ascii="黑体" w:hAnsi="黑体" w:eastAsia="黑体" w:cs="黑体"/>
          <w:b/>
          <w:bCs/>
          <w:lang w:val="en-US" w:eastAsia="zh-CN"/>
        </w:rPr>
      </w:pPr>
      <w:r>
        <w:rPr>
          <w:rFonts w:hint="eastAsia" w:ascii="黑体" w:hAnsi="黑体" w:eastAsia="黑体" w:cs="黑体"/>
          <w:b/>
          <w:bCs/>
          <w:lang w:eastAsia="zh-CN"/>
        </w:rPr>
        <w:t>（</w:t>
      </w:r>
      <w:r>
        <w:rPr>
          <w:rFonts w:hint="eastAsia" w:ascii="黑体" w:hAnsi="黑体" w:eastAsia="黑体" w:cs="黑体"/>
          <w:b/>
          <w:bCs/>
          <w:lang w:val="en-US" w:eastAsia="zh-CN"/>
        </w:rPr>
        <w:t>一</w:t>
      </w:r>
      <w:r>
        <w:rPr>
          <w:rFonts w:hint="eastAsia" w:ascii="黑体" w:hAnsi="黑体" w:eastAsia="黑体" w:cs="黑体"/>
          <w:b/>
          <w:bCs/>
          <w:lang w:eastAsia="zh-CN"/>
        </w:rPr>
        <w:t>）</w:t>
      </w:r>
      <w:r>
        <w:rPr>
          <w:rFonts w:hint="eastAsia" w:ascii="黑体" w:hAnsi="黑体" w:eastAsia="黑体" w:cs="黑体"/>
          <w:b/>
          <w:bCs/>
          <w:lang w:val="en-US" w:eastAsia="zh-CN"/>
        </w:rPr>
        <w:t>乘坐的车辆</w:t>
      </w:r>
    </w:p>
    <w:p w14:paraId="46DB9B7B">
      <w:pPr>
        <w:rPr>
          <w:rFonts w:hint="eastAsia" w:ascii="黑体" w:hAnsi="黑体" w:eastAsia="黑体" w:cs="黑体"/>
          <w:lang w:val="en-US" w:eastAsia="zh-CN"/>
        </w:rPr>
      </w:pPr>
      <w:r>
        <w:rPr>
          <w:rFonts w:hint="eastAsia" w:ascii="黑体" w:hAnsi="黑体" w:eastAsia="黑体" w:cs="黑体"/>
          <w:lang w:val="en-US" w:eastAsia="zh-CN"/>
        </w:rPr>
        <w:t>车型：         车牌号：        司机电话：</w:t>
      </w:r>
    </w:p>
    <w:p w14:paraId="106040FF">
      <w:pPr>
        <w:rPr>
          <w:rFonts w:hint="eastAsia" w:ascii="黑体" w:hAnsi="黑体" w:eastAsia="黑体" w:cs="黑体"/>
          <w:lang w:val="en-US" w:eastAsia="zh-CN"/>
        </w:rPr>
      </w:pPr>
      <w:r>
        <w:rPr>
          <w:rFonts w:hint="eastAsia" w:ascii="黑体" w:hAnsi="黑体" w:eastAsia="黑体" w:cs="黑体"/>
          <w:b/>
          <w:bCs/>
          <w:lang w:eastAsia="zh-CN"/>
        </w:rPr>
        <w:t>（</w:t>
      </w:r>
      <w:r>
        <w:rPr>
          <w:rFonts w:hint="eastAsia" w:ascii="黑体" w:hAnsi="黑体" w:eastAsia="黑体" w:cs="黑体"/>
          <w:b/>
          <w:bCs/>
          <w:lang w:val="en-US" w:eastAsia="zh-CN"/>
        </w:rPr>
        <w:t>二</w:t>
      </w:r>
      <w:r>
        <w:rPr>
          <w:rFonts w:hint="eastAsia" w:ascii="黑体" w:hAnsi="黑体" w:eastAsia="黑体" w:cs="黑体"/>
          <w:b/>
          <w:bCs/>
          <w:lang w:eastAsia="zh-CN"/>
        </w:rPr>
        <w:t>）</w:t>
      </w:r>
      <w:r>
        <w:rPr>
          <w:rFonts w:hint="eastAsia" w:ascii="黑体" w:hAnsi="黑体" w:eastAsia="黑体" w:cs="黑体"/>
          <w:b/>
          <w:bCs/>
          <w:lang w:val="en-US" w:eastAsia="zh-CN"/>
        </w:rPr>
        <w:t>熟悉本次研学旅行活动带队老师、研学旅行指导师</w:t>
      </w:r>
    </w:p>
    <w:p w14:paraId="4B474478">
      <w:pPr>
        <w:ind w:left="0" w:leftChars="0" w:firstLine="0" w:firstLineChars="0"/>
        <w:rPr>
          <w:rFonts w:hint="eastAsia" w:ascii="黑体" w:hAnsi="黑体" w:eastAsia="黑体" w:cs="黑体"/>
          <w:u w:val="single"/>
          <w:lang w:val="en-US" w:eastAsia="zh-CN"/>
        </w:rPr>
      </w:pPr>
      <w:r>
        <w:rPr>
          <w:rFonts w:hint="eastAsia" w:ascii="黑体" w:hAnsi="黑体" w:eastAsia="黑体" w:cs="黑体"/>
        </w:rPr>
        <w:t>班级带队老师（姓名+电话）：</w:t>
      </w:r>
      <w:r>
        <w:rPr>
          <w:rFonts w:hint="eastAsia" w:ascii="黑体" w:hAnsi="黑体" w:eastAsia="黑体" w:cs="黑体"/>
          <w:u w:val="single"/>
          <w:lang w:val="en-US" w:eastAsia="zh-CN"/>
        </w:rPr>
        <w:t xml:space="preserve">     </w:t>
      </w:r>
      <w:r>
        <w:rPr>
          <w:rFonts w:hint="eastAsia" w:ascii="黑体" w:hAnsi="黑体" w:eastAsia="黑体" w:cs="黑体"/>
        </w:rPr>
        <w:t>研学旅行指导师（姓名+电话）：</w:t>
      </w:r>
      <w:r>
        <w:rPr>
          <w:rFonts w:hint="eastAsia" w:ascii="黑体" w:hAnsi="黑体" w:eastAsia="黑体" w:cs="黑体"/>
          <w:u w:val="single"/>
          <w:lang w:val="en-US" w:eastAsia="zh-CN"/>
        </w:rPr>
        <w:t xml:space="preserve">             </w:t>
      </w:r>
    </w:p>
    <w:p w14:paraId="5EC87B42">
      <w:pPr>
        <w:rPr>
          <w:rFonts w:hint="eastAsia" w:ascii="黑体" w:hAnsi="黑体" w:eastAsia="黑体" w:cs="黑体"/>
          <w:lang w:val="en-US" w:eastAsia="zh-CN"/>
        </w:rPr>
      </w:pPr>
      <w:r>
        <w:rPr>
          <w:rFonts w:hint="eastAsia" w:ascii="黑体" w:hAnsi="黑体" w:eastAsia="黑体" w:cs="黑体"/>
          <w:b/>
          <w:bCs/>
          <w:lang w:eastAsia="zh-CN"/>
        </w:rPr>
        <w:t>（</w:t>
      </w:r>
      <w:r>
        <w:rPr>
          <w:rFonts w:hint="eastAsia" w:ascii="黑体" w:hAnsi="黑体" w:eastAsia="黑体" w:cs="黑体"/>
          <w:b/>
          <w:bCs/>
          <w:lang w:val="en-US" w:eastAsia="zh-CN"/>
        </w:rPr>
        <w:t>三</w:t>
      </w:r>
      <w:r>
        <w:rPr>
          <w:rFonts w:hint="eastAsia" w:ascii="黑体" w:hAnsi="黑体" w:eastAsia="黑体" w:cs="黑体"/>
          <w:b/>
          <w:bCs/>
          <w:lang w:eastAsia="zh-CN"/>
        </w:rPr>
        <w:t>）</w:t>
      </w:r>
      <w:r>
        <w:rPr>
          <w:rFonts w:hint="eastAsia" w:ascii="黑体" w:hAnsi="黑体" w:eastAsia="黑体" w:cs="黑体"/>
          <w:b/>
          <w:bCs/>
          <w:lang w:val="en-US" w:eastAsia="zh-CN"/>
        </w:rPr>
        <w:t>请根据你们小组的情况填写下表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4"/>
        <w:gridCol w:w="1395"/>
        <w:gridCol w:w="2070"/>
        <w:gridCol w:w="1573"/>
      </w:tblGrid>
      <w:tr w14:paraId="0FFE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tcPr>
          <w:p w14:paraId="724C4BB0">
            <w:pPr>
              <w:rPr>
                <w:rFonts w:hint="eastAsia" w:ascii="黑体" w:hAnsi="黑体" w:eastAsia="黑体" w:cs="黑体"/>
                <w:sz w:val="21"/>
                <w:szCs w:val="21"/>
                <w:vertAlign w:val="baseline"/>
              </w:rPr>
            </w:pPr>
            <w:r>
              <w:rPr>
                <w:rFonts w:hint="eastAsia" w:ascii="黑体" w:hAnsi="黑体" w:eastAsia="黑体" w:cs="黑体"/>
                <w:sz w:val="21"/>
                <w:szCs w:val="21"/>
                <w:vertAlign w:val="baseline"/>
                <w:lang w:val="en-US" w:eastAsia="zh-CN"/>
              </w:rPr>
              <w:t>组名：</w:t>
            </w:r>
          </w:p>
        </w:tc>
      </w:tr>
      <w:tr w14:paraId="6D83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9" w:type="dxa"/>
            <w:gridSpan w:val="2"/>
          </w:tcPr>
          <w:p w14:paraId="362944F5">
            <w:pPr>
              <w:rPr>
                <w:rFonts w:hint="eastAsia" w:ascii="黑体" w:hAnsi="黑体" w:eastAsia="黑体" w:cs="黑体"/>
                <w:sz w:val="21"/>
                <w:szCs w:val="21"/>
                <w:vertAlign w:val="baseline"/>
              </w:rPr>
            </w:pPr>
            <w:r>
              <w:rPr>
                <w:sz w:val="21"/>
              </w:rPr>
              <mc:AlternateContent>
                <mc:Choice Requires="wps">
                  <w:drawing>
                    <wp:anchor distT="0" distB="0" distL="114300" distR="114300" simplePos="0" relativeHeight="251677696" behindDoc="0" locked="0" layoutInCell="1" allowOverlap="1">
                      <wp:simplePos x="0" y="0"/>
                      <wp:positionH relativeFrom="column">
                        <wp:posOffset>2224405</wp:posOffset>
                      </wp:positionH>
                      <wp:positionV relativeFrom="paragraph">
                        <wp:posOffset>908050</wp:posOffset>
                      </wp:positionV>
                      <wp:extent cx="1270000" cy="402590"/>
                      <wp:effectExtent l="0" t="0" r="0" b="0"/>
                      <wp:wrapNone/>
                      <wp:docPr id="45" name="文本框 45"/>
                      <wp:cNvGraphicFramePr/>
                      <a:graphic xmlns:a="http://schemas.openxmlformats.org/drawingml/2006/main">
                        <a:graphicData uri="http://schemas.microsoft.com/office/word/2010/wordprocessingShape">
                          <wps:wsp>
                            <wps:cNvSpPr txBox="1"/>
                            <wps:spPr>
                              <a:xfrm>
                                <a:off x="2827655" y="9976485"/>
                                <a:ext cx="1270000" cy="402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350AD">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15pt;margin-top:71.5pt;height:31.7pt;width:100pt;z-index:251677696;mso-width-relative:page;mso-height-relative:page;" filled="f" stroked="f" coordsize="21600,21600" o:gfxdata="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TBUEtoAAAALAQAADwAAAAAA&#10;AAABACAAAAAiAAAAZHJzL2Rvd25yZXYueG1sUEsBAhQAFAAAAAgAh07iQGiL+ahKAgAAdAQAAA4A&#10;AAAAAAAAAQAgAAAAKQEAAGRycy9lMm9Eb2MueG1sUEsFBgAAAAAGAAYAWQEAAOUFAAAAAA==&#10;">
                      <v:fill on="f" focussize="0,0"/>
                      <v:stroke on="f" weight="0.5pt"/>
                      <v:imagedata o:title=""/>
                      <o:lock v:ext="edit" aspectratio="f"/>
                      <v:textbox>
                        <w:txbxContent>
                          <w:p w14:paraId="05B350AD">
                            <w:pPr>
                              <w:rPr>
                                <w:rFonts w:hint="default" w:eastAsiaTheme="minorEastAsia"/>
                                <w:b/>
                                <w:bCs/>
                                <w:lang w:val="en-US" w:eastAsia="zh-CN"/>
                              </w:rPr>
                            </w:pPr>
                          </w:p>
                        </w:txbxContent>
                      </v:textbox>
                    </v:shape>
                  </w:pict>
                </mc:Fallback>
              </mc:AlternateContent>
            </w:r>
            <w:r>
              <w:rPr>
                <w:rFonts w:hint="eastAsia" w:ascii="黑体" w:hAnsi="黑体" w:eastAsia="黑体" w:cs="黑体"/>
                <w:sz w:val="21"/>
                <w:szCs w:val="21"/>
                <w:vertAlign w:val="baseline"/>
                <w:lang w:val="en-US" w:eastAsia="zh-CN"/>
              </w:rPr>
              <w:t>小组职位：</w:t>
            </w:r>
          </w:p>
        </w:tc>
        <w:tc>
          <w:tcPr>
            <w:tcW w:w="3643" w:type="dxa"/>
            <w:gridSpan w:val="2"/>
          </w:tcPr>
          <w:p w14:paraId="36146081">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在小组中的工作</w:t>
            </w:r>
          </w:p>
        </w:tc>
      </w:tr>
      <w:tr w14:paraId="05DC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4" w:type="dxa"/>
          </w:tcPr>
          <w:p w14:paraId="45A76D2B">
            <w:pPr>
              <w:rPr>
                <w:rFonts w:hint="eastAsia" w:ascii="黑体" w:hAnsi="黑体" w:eastAsia="黑体" w:cs="黑体"/>
                <w:sz w:val="21"/>
                <w:szCs w:val="21"/>
                <w:vertAlign w:val="baseline"/>
              </w:rPr>
            </w:pPr>
            <w:r>
              <w:rPr>
                <w:rFonts w:hint="eastAsia" w:ascii="黑体" w:hAnsi="黑体" w:eastAsia="黑体" w:cs="黑体"/>
                <w:sz w:val="21"/>
                <w:szCs w:val="21"/>
              </w:rPr>
              <w:t>评分细则</w:t>
            </w:r>
          </w:p>
        </w:tc>
        <w:tc>
          <w:tcPr>
            <w:tcW w:w="1395" w:type="dxa"/>
          </w:tcPr>
          <w:p w14:paraId="1B485A71">
            <w:pPr>
              <w:ind w:left="0" w:leftChars="0" w:firstLine="0" w:firstLineChars="0"/>
              <w:jc w:val="center"/>
              <w:rPr>
                <w:rFonts w:hint="eastAsia" w:ascii="黑体" w:hAnsi="黑体" w:eastAsia="黑体" w:cs="黑体"/>
                <w:sz w:val="21"/>
                <w:szCs w:val="21"/>
                <w:vertAlign w:val="baseline"/>
              </w:rPr>
            </w:pPr>
            <w:r>
              <w:rPr>
                <w:rFonts w:hint="eastAsia" w:ascii="黑体" w:hAnsi="黑体" w:eastAsia="黑体" w:cs="黑体"/>
                <w:sz w:val="21"/>
                <w:szCs w:val="21"/>
              </w:rPr>
              <w:t>自评（5分制）</w:t>
            </w:r>
          </w:p>
        </w:tc>
        <w:tc>
          <w:tcPr>
            <w:tcW w:w="2070" w:type="dxa"/>
          </w:tcPr>
          <w:p w14:paraId="578586D6">
            <w:pPr>
              <w:ind w:left="0" w:leftChars="0" w:firstLine="0" w:firstLineChars="0"/>
              <w:jc w:val="center"/>
              <w:rPr>
                <w:rFonts w:hint="eastAsia" w:ascii="黑体" w:hAnsi="黑体" w:eastAsia="黑体" w:cs="黑体"/>
                <w:sz w:val="21"/>
                <w:szCs w:val="21"/>
                <w:vertAlign w:val="baseline"/>
              </w:rPr>
            </w:pPr>
            <w:r>
              <w:rPr>
                <w:rFonts w:hint="eastAsia" w:ascii="黑体" w:hAnsi="黑体" w:eastAsia="黑体" w:cs="黑体"/>
                <w:sz w:val="21"/>
                <w:szCs w:val="21"/>
              </w:rPr>
              <w:t>同组组员评（5分制）</w:t>
            </w:r>
          </w:p>
        </w:tc>
        <w:tc>
          <w:tcPr>
            <w:tcW w:w="1573" w:type="dxa"/>
          </w:tcPr>
          <w:p w14:paraId="56F01686">
            <w:pPr>
              <w:ind w:left="0" w:leftChars="0" w:firstLine="0" w:firstLineChars="0"/>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老师评</w:t>
            </w:r>
            <w:r>
              <w:rPr>
                <w:rFonts w:hint="eastAsia" w:ascii="黑体" w:hAnsi="黑体" w:eastAsia="黑体" w:cs="黑体"/>
                <w:sz w:val="21"/>
                <w:szCs w:val="21"/>
              </w:rPr>
              <w:t>（5分制）</w:t>
            </w:r>
          </w:p>
        </w:tc>
      </w:tr>
      <w:tr w14:paraId="4C52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4" w:type="dxa"/>
          </w:tcPr>
          <w:p w14:paraId="77B18055">
            <w:pPr>
              <w:ind w:left="0" w:leftChars="0" w:firstLine="0" w:firstLineChars="0"/>
              <w:rPr>
                <w:rFonts w:hint="eastAsia" w:ascii="黑体" w:hAnsi="黑体" w:eastAsia="黑体" w:cs="黑体"/>
                <w:sz w:val="21"/>
                <w:szCs w:val="21"/>
                <w:vertAlign w:val="baseline"/>
              </w:rPr>
            </w:pPr>
            <w:r>
              <w:rPr>
                <w:rFonts w:hint="eastAsia" w:ascii="黑体" w:hAnsi="黑体" w:eastAsia="黑体" w:cs="黑体"/>
                <w:sz w:val="21"/>
                <w:szCs w:val="21"/>
                <w:lang w:val="en-US" w:eastAsia="zh-CN"/>
              </w:rPr>
              <w:t>组长</w:t>
            </w:r>
            <w:r>
              <w:rPr>
                <w:rFonts w:hint="eastAsia" w:ascii="黑体" w:hAnsi="黑体" w:eastAsia="黑体" w:cs="黑体"/>
                <w:sz w:val="21"/>
                <w:szCs w:val="21"/>
              </w:rPr>
              <w:t>思路清晰，</w:t>
            </w:r>
            <w:r>
              <w:rPr>
                <w:rFonts w:hint="eastAsia" w:ascii="黑体" w:hAnsi="黑体" w:eastAsia="黑体" w:cs="黑体"/>
                <w:sz w:val="21"/>
                <w:szCs w:val="21"/>
                <w:lang w:val="en-US" w:eastAsia="zh-CN"/>
              </w:rPr>
              <w:t>职责</w:t>
            </w:r>
            <w:r>
              <w:rPr>
                <w:rFonts w:hint="eastAsia" w:ascii="黑体" w:hAnsi="黑体" w:eastAsia="黑体" w:cs="黑体"/>
                <w:sz w:val="21"/>
                <w:szCs w:val="21"/>
              </w:rPr>
              <w:t>到人，</w:t>
            </w:r>
            <w:r>
              <w:rPr>
                <w:rFonts w:hint="eastAsia" w:ascii="黑体" w:hAnsi="黑体" w:eastAsia="黑体" w:cs="黑体"/>
                <w:sz w:val="21"/>
                <w:szCs w:val="21"/>
                <w:lang w:val="en-US" w:eastAsia="zh-CN"/>
              </w:rPr>
              <w:t>驾驭</w:t>
            </w:r>
            <w:r>
              <w:rPr>
                <w:rFonts w:hint="eastAsia" w:ascii="黑体" w:hAnsi="黑体" w:eastAsia="黑体" w:cs="黑体"/>
                <w:sz w:val="21"/>
                <w:szCs w:val="21"/>
              </w:rPr>
              <w:t>全局的能力较强。</w:t>
            </w:r>
          </w:p>
        </w:tc>
        <w:tc>
          <w:tcPr>
            <w:tcW w:w="1395" w:type="dxa"/>
          </w:tcPr>
          <w:p w14:paraId="1242F81C">
            <w:pPr>
              <w:rPr>
                <w:rFonts w:hint="eastAsia" w:ascii="黑体" w:hAnsi="黑体" w:eastAsia="黑体" w:cs="黑体"/>
                <w:sz w:val="21"/>
                <w:szCs w:val="21"/>
                <w:vertAlign w:val="baseline"/>
              </w:rPr>
            </w:pPr>
          </w:p>
        </w:tc>
        <w:tc>
          <w:tcPr>
            <w:tcW w:w="2070" w:type="dxa"/>
          </w:tcPr>
          <w:p w14:paraId="33832F09">
            <w:pPr>
              <w:rPr>
                <w:rFonts w:hint="eastAsia" w:ascii="黑体" w:hAnsi="黑体" w:eastAsia="黑体" w:cs="黑体"/>
                <w:sz w:val="21"/>
                <w:szCs w:val="21"/>
                <w:vertAlign w:val="baseline"/>
              </w:rPr>
            </w:pPr>
          </w:p>
        </w:tc>
        <w:tc>
          <w:tcPr>
            <w:tcW w:w="1573" w:type="dxa"/>
          </w:tcPr>
          <w:p w14:paraId="3C84C638">
            <w:pPr>
              <w:rPr>
                <w:rFonts w:hint="eastAsia" w:ascii="黑体" w:hAnsi="黑体" w:eastAsia="黑体" w:cs="黑体"/>
                <w:sz w:val="21"/>
                <w:szCs w:val="21"/>
                <w:vertAlign w:val="baseline"/>
              </w:rPr>
            </w:pPr>
          </w:p>
        </w:tc>
      </w:tr>
      <w:tr w14:paraId="5F7B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4" w:type="dxa"/>
          </w:tcPr>
          <w:p w14:paraId="528DE28C">
            <w:pPr>
              <w:ind w:left="0" w:leftChars="0" w:firstLine="0" w:firstLineChars="0"/>
              <w:rPr>
                <w:rFonts w:hint="eastAsia" w:ascii="黑体" w:hAnsi="黑体" w:eastAsia="黑体" w:cs="黑体"/>
                <w:sz w:val="21"/>
                <w:szCs w:val="21"/>
                <w:vertAlign w:val="baseline"/>
              </w:rPr>
            </w:pPr>
            <w:r>
              <w:rPr>
                <w:rFonts w:hint="eastAsia" w:ascii="黑体" w:hAnsi="黑体" w:eastAsia="黑体" w:cs="黑体"/>
                <w:sz w:val="21"/>
                <w:szCs w:val="21"/>
              </w:rPr>
              <w:t>个人</w:t>
            </w:r>
            <w:r>
              <w:rPr>
                <w:rFonts w:hint="eastAsia" w:ascii="黑体" w:hAnsi="黑体" w:eastAsia="黑体" w:cs="黑体"/>
                <w:sz w:val="21"/>
                <w:szCs w:val="21"/>
                <w:lang w:val="en-US" w:eastAsia="zh-CN"/>
              </w:rPr>
              <w:t>素质</w:t>
            </w:r>
            <w:r>
              <w:rPr>
                <w:rFonts w:hint="eastAsia" w:ascii="黑体" w:hAnsi="黑体" w:eastAsia="黑体" w:cs="黑体"/>
                <w:sz w:val="21"/>
                <w:szCs w:val="21"/>
              </w:rPr>
              <w:t>高，思维活跃，和工作能力相匹配，为大家树立了学习的物样</w:t>
            </w:r>
          </w:p>
        </w:tc>
        <w:tc>
          <w:tcPr>
            <w:tcW w:w="1395" w:type="dxa"/>
          </w:tcPr>
          <w:p w14:paraId="6E00F769">
            <w:pPr>
              <w:rPr>
                <w:rFonts w:hint="eastAsia" w:ascii="黑体" w:hAnsi="黑体" w:eastAsia="黑体" w:cs="黑体"/>
                <w:sz w:val="21"/>
                <w:szCs w:val="21"/>
                <w:vertAlign w:val="baseline"/>
              </w:rPr>
            </w:pPr>
          </w:p>
        </w:tc>
        <w:tc>
          <w:tcPr>
            <w:tcW w:w="2070" w:type="dxa"/>
          </w:tcPr>
          <w:p w14:paraId="0380F4B3">
            <w:pPr>
              <w:rPr>
                <w:rFonts w:hint="eastAsia" w:ascii="黑体" w:hAnsi="黑体" w:eastAsia="黑体" w:cs="黑体"/>
                <w:sz w:val="21"/>
                <w:szCs w:val="21"/>
                <w:vertAlign w:val="baseline"/>
              </w:rPr>
            </w:pPr>
          </w:p>
        </w:tc>
        <w:tc>
          <w:tcPr>
            <w:tcW w:w="1573" w:type="dxa"/>
          </w:tcPr>
          <w:p w14:paraId="3E32F0D8">
            <w:pPr>
              <w:rPr>
                <w:rFonts w:hint="eastAsia" w:ascii="黑体" w:hAnsi="黑体" w:eastAsia="黑体" w:cs="黑体"/>
                <w:sz w:val="21"/>
                <w:szCs w:val="21"/>
                <w:vertAlign w:val="baseline"/>
              </w:rPr>
            </w:pPr>
          </w:p>
        </w:tc>
      </w:tr>
      <w:tr w14:paraId="2E10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4" w:type="dxa"/>
          </w:tcPr>
          <w:p w14:paraId="29B9AF60">
            <w:pPr>
              <w:ind w:left="0" w:leftChars="0" w:firstLine="0" w:firstLineChars="0"/>
              <w:rPr>
                <w:rFonts w:hint="eastAsia" w:ascii="黑体" w:hAnsi="黑体" w:eastAsia="黑体" w:cs="黑体"/>
                <w:sz w:val="21"/>
                <w:szCs w:val="21"/>
              </w:rPr>
            </w:pPr>
            <w:r>
              <w:rPr>
                <w:rFonts w:hint="eastAsia" w:ascii="黑体" w:hAnsi="黑体" w:eastAsia="黑体" w:cs="黑体"/>
                <w:sz w:val="21"/>
                <w:szCs w:val="21"/>
              </w:rPr>
              <w:t>领导过程中，态度语气良好</w:t>
            </w:r>
          </w:p>
          <w:p w14:paraId="10BCD62E">
            <w:pPr>
              <w:ind w:left="0" w:leftChars="0" w:firstLine="0" w:firstLineChars="0"/>
              <w:rPr>
                <w:rFonts w:hint="eastAsia" w:ascii="黑体" w:hAnsi="黑体" w:eastAsia="黑体" w:cs="黑体"/>
                <w:sz w:val="21"/>
                <w:szCs w:val="21"/>
                <w:vertAlign w:val="baseline"/>
              </w:rPr>
            </w:pPr>
            <w:r>
              <w:rPr>
                <w:rFonts w:hint="eastAsia" w:ascii="黑体" w:hAnsi="黑体" w:eastAsia="黑体" w:cs="黑体"/>
                <w:sz w:val="21"/>
                <w:szCs w:val="21"/>
              </w:rPr>
              <w:t>在小组合作中，起到主导作用</w:t>
            </w:r>
          </w:p>
        </w:tc>
        <w:tc>
          <w:tcPr>
            <w:tcW w:w="1395" w:type="dxa"/>
          </w:tcPr>
          <w:p w14:paraId="54846ED5">
            <w:pPr>
              <w:rPr>
                <w:rFonts w:hint="eastAsia" w:ascii="黑体" w:hAnsi="黑体" w:eastAsia="黑体" w:cs="黑体"/>
                <w:sz w:val="21"/>
                <w:szCs w:val="21"/>
                <w:vertAlign w:val="baseline"/>
              </w:rPr>
            </w:pPr>
          </w:p>
        </w:tc>
        <w:tc>
          <w:tcPr>
            <w:tcW w:w="2070" w:type="dxa"/>
          </w:tcPr>
          <w:p w14:paraId="0FAFCADE">
            <w:pPr>
              <w:rPr>
                <w:rFonts w:hint="eastAsia" w:ascii="黑体" w:hAnsi="黑体" w:eastAsia="黑体" w:cs="黑体"/>
                <w:sz w:val="21"/>
                <w:szCs w:val="21"/>
                <w:vertAlign w:val="baseline"/>
              </w:rPr>
            </w:pPr>
          </w:p>
        </w:tc>
        <w:tc>
          <w:tcPr>
            <w:tcW w:w="1573" w:type="dxa"/>
          </w:tcPr>
          <w:p w14:paraId="13295ACE">
            <w:pPr>
              <w:rPr>
                <w:rFonts w:hint="eastAsia" w:ascii="黑体" w:hAnsi="黑体" w:eastAsia="黑体" w:cs="黑体"/>
                <w:sz w:val="21"/>
                <w:szCs w:val="21"/>
                <w:vertAlign w:val="baseline"/>
              </w:rPr>
            </w:pPr>
          </w:p>
        </w:tc>
      </w:tr>
      <w:tr w14:paraId="5B1D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4" w:type="dxa"/>
          </w:tcPr>
          <w:p w14:paraId="169875B2">
            <w:pPr>
              <w:ind w:left="0" w:leftChars="0" w:firstLine="0" w:firstLineChars="0"/>
              <w:rPr>
                <w:rFonts w:hint="eastAsia" w:ascii="黑体" w:hAnsi="黑体" w:eastAsia="黑体" w:cs="黑体"/>
                <w:sz w:val="21"/>
                <w:szCs w:val="21"/>
                <w:vertAlign w:val="baseline"/>
              </w:rPr>
            </w:pPr>
            <w:r>
              <w:rPr>
                <w:rFonts w:hint="eastAsia" w:ascii="黑体" w:hAnsi="黑体" w:eastAsia="黑体" w:cs="黑体"/>
                <w:sz w:val="21"/>
                <w:szCs w:val="21"/>
              </w:rPr>
              <w:t>善于与人合作，虚心听取别人的意见</w:t>
            </w:r>
          </w:p>
        </w:tc>
        <w:tc>
          <w:tcPr>
            <w:tcW w:w="1395" w:type="dxa"/>
          </w:tcPr>
          <w:p w14:paraId="2FF61DFD">
            <w:pPr>
              <w:rPr>
                <w:rFonts w:hint="eastAsia" w:ascii="黑体" w:hAnsi="黑体" w:eastAsia="黑体" w:cs="黑体"/>
                <w:sz w:val="21"/>
                <w:szCs w:val="21"/>
                <w:vertAlign w:val="baseline"/>
              </w:rPr>
            </w:pPr>
          </w:p>
        </w:tc>
        <w:tc>
          <w:tcPr>
            <w:tcW w:w="2070" w:type="dxa"/>
          </w:tcPr>
          <w:p w14:paraId="3D9E3E06">
            <w:pPr>
              <w:rPr>
                <w:rFonts w:hint="eastAsia" w:ascii="黑体" w:hAnsi="黑体" w:eastAsia="黑体" w:cs="黑体"/>
                <w:sz w:val="21"/>
                <w:szCs w:val="21"/>
                <w:vertAlign w:val="baseline"/>
              </w:rPr>
            </w:pPr>
          </w:p>
        </w:tc>
        <w:tc>
          <w:tcPr>
            <w:tcW w:w="1573" w:type="dxa"/>
          </w:tcPr>
          <w:p w14:paraId="1EBAA978">
            <w:pPr>
              <w:rPr>
                <w:rFonts w:hint="eastAsia" w:ascii="黑体" w:hAnsi="黑体" w:eastAsia="黑体" w:cs="黑体"/>
                <w:sz w:val="21"/>
                <w:szCs w:val="21"/>
                <w:vertAlign w:val="baseline"/>
              </w:rPr>
            </w:pPr>
          </w:p>
        </w:tc>
      </w:tr>
      <w:tr w14:paraId="24A8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4" w:type="dxa"/>
          </w:tcPr>
          <w:p w14:paraId="1518676E">
            <w:pPr>
              <w:ind w:left="0" w:leftChars="0" w:firstLine="0" w:firstLineChars="0"/>
              <w:rPr>
                <w:rFonts w:hint="eastAsia" w:ascii="黑体" w:hAnsi="黑体" w:eastAsia="黑体" w:cs="黑体"/>
                <w:sz w:val="21"/>
                <w:szCs w:val="21"/>
                <w:vertAlign w:val="baseline"/>
              </w:rPr>
            </w:pPr>
            <w:r>
              <w:rPr>
                <w:rFonts w:hint="eastAsia" w:ascii="黑体" w:hAnsi="黑体" w:eastAsia="黑体" w:cs="黑体"/>
                <w:sz w:val="21"/>
                <w:szCs w:val="21"/>
              </w:rPr>
              <w:t>有条理地表达自己意见，解决问题的过程清晰，做事有计划</w:t>
            </w:r>
          </w:p>
        </w:tc>
        <w:tc>
          <w:tcPr>
            <w:tcW w:w="1395" w:type="dxa"/>
          </w:tcPr>
          <w:p w14:paraId="42335E5C">
            <w:pPr>
              <w:rPr>
                <w:rFonts w:hint="eastAsia" w:ascii="黑体" w:hAnsi="黑体" w:eastAsia="黑体" w:cs="黑体"/>
                <w:sz w:val="21"/>
                <w:szCs w:val="21"/>
                <w:vertAlign w:val="baseline"/>
              </w:rPr>
            </w:pPr>
          </w:p>
        </w:tc>
        <w:tc>
          <w:tcPr>
            <w:tcW w:w="2070" w:type="dxa"/>
          </w:tcPr>
          <w:p w14:paraId="3302055E">
            <w:pPr>
              <w:rPr>
                <w:rFonts w:hint="eastAsia" w:ascii="黑体" w:hAnsi="黑体" w:eastAsia="黑体" w:cs="黑体"/>
                <w:sz w:val="21"/>
                <w:szCs w:val="21"/>
                <w:vertAlign w:val="baseline"/>
              </w:rPr>
            </w:pPr>
          </w:p>
        </w:tc>
        <w:tc>
          <w:tcPr>
            <w:tcW w:w="1573" w:type="dxa"/>
          </w:tcPr>
          <w:p w14:paraId="52F062BD">
            <w:pPr>
              <w:rPr>
                <w:rFonts w:hint="eastAsia" w:ascii="黑体" w:hAnsi="黑体" w:eastAsia="黑体" w:cs="黑体"/>
                <w:sz w:val="21"/>
                <w:szCs w:val="21"/>
                <w:vertAlign w:val="baseline"/>
              </w:rPr>
            </w:pPr>
          </w:p>
        </w:tc>
      </w:tr>
      <w:tr w14:paraId="399B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4" w:type="dxa"/>
          </w:tcPr>
          <w:p w14:paraId="07CB9E00">
            <w:pPr>
              <w:ind w:left="0" w:leftChars="0" w:firstLine="0" w:firstLineChars="0"/>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总分</w:t>
            </w:r>
          </w:p>
        </w:tc>
        <w:tc>
          <w:tcPr>
            <w:tcW w:w="1395" w:type="dxa"/>
          </w:tcPr>
          <w:p w14:paraId="240F4DFD">
            <w:pPr>
              <w:rPr>
                <w:rFonts w:hint="eastAsia" w:ascii="黑体" w:hAnsi="黑体" w:eastAsia="黑体" w:cs="黑体"/>
                <w:sz w:val="21"/>
                <w:szCs w:val="21"/>
                <w:vertAlign w:val="baseline"/>
              </w:rPr>
            </w:pPr>
          </w:p>
        </w:tc>
        <w:tc>
          <w:tcPr>
            <w:tcW w:w="2070" w:type="dxa"/>
          </w:tcPr>
          <w:p w14:paraId="3F9DBAFA">
            <w:pPr>
              <w:rPr>
                <w:rFonts w:hint="eastAsia" w:ascii="黑体" w:hAnsi="黑体" w:eastAsia="黑体" w:cs="黑体"/>
                <w:sz w:val="21"/>
                <w:szCs w:val="21"/>
                <w:vertAlign w:val="baseline"/>
              </w:rPr>
            </w:pPr>
          </w:p>
        </w:tc>
        <w:tc>
          <w:tcPr>
            <w:tcW w:w="1573" w:type="dxa"/>
          </w:tcPr>
          <w:p w14:paraId="0FE770F1">
            <w:pPr>
              <w:rPr>
                <w:rFonts w:hint="eastAsia" w:ascii="黑体" w:hAnsi="黑体" w:eastAsia="黑体" w:cs="黑体"/>
                <w:sz w:val="21"/>
                <w:szCs w:val="21"/>
                <w:vertAlign w:val="baseline"/>
              </w:rPr>
            </w:pPr>
          </w:p>
        </w:tc>
      </w:tr>
    </w:tbl>
    <w:p w14:paraId="61492351">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eastAsia" w:ascii="黑体" w:hAnsi="黑体" w:eastAsia="黑体" w:cs="黑体"/>
          <w:b/>
          <w:bCs/>
        </w:rPr>
      </w:pPr>
      <w:r>
        <w:rPr>
          <w:rFonts w:hint="eastAsia" w:ascii="黑体" w:hAnsi="黑体" w:eastAsia="黑体" w:cs="黑体"/>
          <w:b/>
          <w:bCs/>
          <w:lang w:eastAsia="zh-CN"/>
        </w:rPr>
        <w:t>（</w:t>
      </w:r>
      <w:r>
        <w:rPr>
          <w:rFonts w:hint="eastAsia" w:ascii="黑体" w:hAnsi="黑体" w:eastAsia="黑体" w:cs="黑体"/>
          <w:b/>
          <w:bCs/>
          <w:lang w:val="en-US" w:eastAsia="zh-CN"/>
        </w:rPr>
        <w:t>四</w:t>
      </w:r>
      <w:r>
        <w:rPr>
          <w:rFonts w:hint="eastAsia" w:ascii="黑体" w:hAnsi="黑体" w:eastAsia="黑体" w:cs="黑体"/>
          <w:b/>
          <w:bCs/>
          <w:lang w:eastAsia="zh-CN"/>
        </w:rPr>
        <w:t>）</w:t>
      </w:r>
      <w:r>
        <w:rPr>
          <w:rFonts w:hint="eastAsia" w:ascii="黑体" w:hAnsi="黑体" w:eastAsia="黑体" w:cs="黑体"/>
          <w:b/>
          <w:bCs/>
          <w:lang w:val="en-US" w:eastAsia="zh-CN"/>
        </w:rPr>
        <w:t>研学服务质量反馈表</w:t>
      </w:r>
    </w:p>
    <w:p w14:paraId="42FD9130">
      <w:pPr>
        <w:rPr>
          <w:rFonts w:hint="eastAsia" w:ascii="黑体" w:hAnsi="黑体" w:eastAsia="黑体" w:cs="黑体"/>
        </w:rPr>
      </w:pPr>
      <w:r>
        <w:rPr>
          <w:rFonts w:hint="eastAsia" w:ascii="黑体" w:hAnsi="黑体" w:eastAsia="黑体" w:cs="黑体"/>
        </w:rPr>
        <w:t>尊敬的各位老师，亲爱的同学们：</w:t>
      </w:r>
    </w:p>
    <w:p w14:paraId="5E448A76">
      <w:pPr>
        <w:rPr>
          <w:rFonts w:hint="eastAsia" w:ascii="黑体" w:hAnsi="黑体" w:eastAsia="黑体" w:cs="黑体"/>
        </w:rPr>
      </w:pPr>
      <w:r>
        <w:rPr>
          <w:rFonts w:hint="eastAsia" w:ascii="黑体" w:hAnsi="黑体" w:eastAsia="黑体" w:cs="黑体"/>
        </w:rPr>
        <w:t>真诚地感谢你们选择我司组织的</w:t>
      </w:r>
      <w:r>
        <w:rPr>
          <w:rFonts w:hint="eastAsia" w:ascii="黑体" w:hAnsi="黑体" w:eastAsia="黑体" w:cs="黑体"/>
          <w:lang w:eastAsia="zh-CN"/>
        </w:rPr>
        <w:t>“</w:t>
      </w:r>
      <w:r>
        <w:rPr>
          <w:rFonts w:hint="eastAsia" w:ascii="黑体" w:hAnsi="黑体" w:eastAsia="黑体" w:cs="黑体"/>
          <w:lang w:val="en-US" w:eastAsia="zh-CN"/>
        </w:rPr>
        <w:t>聊城红色文化一日游</w:t>
      </w:r>
      <w:r>
        <w:rPr>
          <w:rFonts w:hint="eastAsia" w:ascii="黑体" w:hAnsi="黑体" w:eastAsia="黑体" w:cs="黑体"/>
          <w:lang w:eastAsia="zh-CN"/>
        </w:rPr>
        <w:t>”</w:t>
      </w:r>
      <w:r>
        <w:rPr>
          <w:rFonts w:hint="eastAsia" w:ascii="黑体" w:hAnsi="黑体" w:eastAsia="黑体" w:cs="黑体"/>
        </w:rPr>
        <w:t>研学实践课程及接待服务，为了能不断提高服务水平和接待质量，真实地把出现的行程中的问题和建议反馈给我司，让课程体验能更加丰富、精彩，请你们仔细阅读以下内容，并在自愿、合理的条件下做出您的选择！</w:t>
      </w:r>
    </w:p>
    <w:p w14:paraId="72298B82">
      <w:pPr>
        <w:ind w:left="0" w:leftChars="0" w:firstLine="0" w:firstLineChars="0"/>
        <w:rPr>
          <w:rFonts w:hint="eastAsia" w:ascii="黑体" w:hAnsi="黑体" w:eastAsia="黑体" w:cs="黑体"/>
          <w:vertAlign w:val="baseline"/>
        </w:rPr>
      </w:pPr>
      <w:r>
        <w:rPr>
          <w:rFonts w:hint="eastAsia" w:ascii="黑体" w:hAnsi="黑体" w:eastAsia="黑体" w:cs="黑体"/>
        </w:rPr>
        <w:t>（本人已经仔细阅读了以上内客，也清楚地知道自己的权利，现做出以下决定：）</w:t>
      </w:r>
    </w:p>
    <w:tbl>
      <w:tblPr>
        <w:tblStyle w:val="10"/>
        <w:tblW w:w="10631" w:type="dxa"/>
        <w:tblInd w:w="-9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4"/>
        <w:gridCol w:w="1500"/>
        <w:gridCol w:w="1462"/>
        <w:gridCol w:w="1444"/>
        <w:gridCol w:w="1444"/>
        <w:gridCol w:w="1387"/>
      </w:tblGrid>
      <w:tr w14:paraId="289C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4" w:type="dxa"/>
          </w:tcPr>
          <w:p w14:paraId="73467F9C">
            <w:pPr>
              <w:ind w:left="0" w:leftChars="0" w:firstLine="0" w:firstLineChars="0"/>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评价标准</w:t>
            </w:r>
          </w:p>
        </w:tc>
        <w:tc>
          <w:tcPr>
            <w:tcW w:w="1500" w:type="dxa"/>
          </w:tcPr>
          <w:p w14:paraId="7AF832F2">
            <w:pP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很差</w:t>
            </w:r>
          </w:p>
        </w:tc>
        <w:tc>
          <w:tcPr>
            <w:tcW w:w="1462" w:type="dxa"/>
          </w:tcPr>
          <w:p w14:paraId="0690D982">
            <w:pP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较差</w:t>
            </w:r>
          </w:p>
        </w:tc>
        <w:tc>
          <w:tcPr>
            <w:tcW w:w="1444" w:type="dxa"/>
          </w:tcPr>
          <w:p w14:paraId="23A70097">
            <w:pP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一般</w:t>
            </w:r>
          </w:p>
        </w:tc>
        <w:tc>
          <w:tcPr>
            <w:tcW w:w="1444" w:type="dxa"/>
          </w:tcPr>
          <w:p w14:paraId="7E447C36">
            <w:pP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较好</w:t>
            </w:r>
          </w:p>
        </w:tc>
        <w:tc>
          <w:tcPr>
            <w:tcW w:w="1387" w:type="dxa"/>
          </w:tcPr>
          <w:p w14:paraId="101E6734">
            <w:pP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很好</w:t>
            </w:r>
          </w:p>
        </w:tc>
      </w:tr>
      <w:tr w14:paraId="0770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4" w:type="dxa"/>
          </w:tcPr>
          <w:p w14:paraId="2465E79F">
            <w:pPr>
              <w:ind w:left="0" w:leftChars="0" w:firstLine="0" w:firstLineChars="0"/>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对教学工作的态度</w:t>
            </w:r>
          </w:p>
        </w:tc>
        <w:tc>
          <w:tcPr>
            <w:tcW w:w="1500" w:type="dxa"/>
          </w:tcPr>
          <w:p w14:paraId="66CC409E">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1     2</w:t>
            </w:r>
          </w:p>
        </w:tc>
        <w:tc>
          <w:tcPr>
            <w:tcW w:w="1462" w:type="dxa"/>
          </w:tcPr>
          <w:p w14:paraId="4DD1FF8E">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3     4</w:t>
            </w:r>
          </w:p>
        </w:tc>
        <w:tc>
          <w:tcPr>
            <w:tcW w:w="1444" w:type="dxa"/>
          </w:tcPr>
          <w:p w14:paraId="7A96F12C">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5     6</w:t>
            </w:r>
          </w:p>
        </w:tc>
        <w:tc>
          <w:tcPr>
            <w:tcW w:w="1444" w:type="dxa"/>
          </w:tcPr>
          <w:p w14:paraId="738658C8">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7     8</w:t>
            </w:r>
          </w:p>
        </w:tc>
        <w:tc>
          <w:tcPr>
            <w:tcW w:w="1387" w:type="dxa"/>
          </w:tcPr>
          <w:p w14:paraId="5924A09D">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9     10</w:t>
            </w:r>
          </w:p>
        </w:tc>
      </w:tr>
      <w:tr w14:paraId="166D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4" w:type="dxa"/>
          </w:tcPr>
          <w:p w14:paraId="0CD0B58C">
            <w:pPr>
              <w:ind w:left="0" w:leftChars="0" w:firstLine="0" w:firstLineChars="0"/>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对专业知识的掌握</w:t>
            </w:r>
          </w:p>
        </w:tc>
        <w:tc>
          <w:tcPr>
            <w:tcW w:w="1500" w:type="dxa"/>
          </w:tcPr>
          <w:p w14:paraId="3AD1B5DF">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1     2</w:t>
            </w:r>
          </w:p>
        </w:tc>
        <w:tc>
          <w:tcPr>
            <w:tcW w:w="1462" w:type="dxa"/>
          </w:tcPr>
          <w:p w14:paraId="1D5CBD81">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3     4</w:t>
            </w:r>
          </w:p>
        </w:tc>
        <w:tc>
          <w:tcPr>
            <w:tcW w:w="1444" w:type="dxa"/>
          </w:tcPr>
          <w:p w14:paraId="1BCE449F">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5     6</w:t>
            </w:r>
          </w:p>
        </w:tc>
        <w:tc>
          <w:tcPr>
            <w:tcW w:w="1444" w:type="dxa"/>
          </w:tcPr>
          <w:p w14:paraId="61B7CCE0">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7     8</w:t>
            </w:r>
          </w:p>
        </w:tc>
        <w:tc>
          <w:tcPr>
            <w:tcW w:w="1387" w:type="dxa"/>
          </w:tcPr>
          <w:p w14:paraId="0251D0EF">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9     10</w:t>
            </w:r>
          </w:p>
        </w:tc>
      </w:tr>
      <w:tr w14:paraId="4FA2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4" w:type="dxa"/>
          </w:tcPr>
          <w:p w14:paraId="22EFC16D">
            <w:pPr>
              <w:ind w:left="0" w:leftChars="0" w:firstLine="0" w:firstLineChars="0"/>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对时间和内容的合理分配</w:t>
            </w:r>
          </w:p>
        </w:tc>
        <w:tc>
          <w:tcPr>
            <w:tcW w:w="1500" w:type="dxa"/>
          </w:tcPr>
          <w:p w14:paraId="27432F1E">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1     2</w:t>
            </w:r>
          </w:p>
        </w:tc>
        <w:tc>
          <w:tcPr>
            <w:tcW w:w="1462" w:type="dxa"/>
          </w:tcPr>
          <w:p w14:paraId="233CAD15">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3     4</w:t>
            </w:r>
          </w:p>
        </w:tc>
        <w:tc>
          <w:tcPr>
            <w:tcW w:w="1444" w:type="dxa"/>
          </w:tcPr>
          <w:p w14:paraId="1660B970">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5     6</w:t>
            </w:r>
          </w:p>
        </w:tc>
        <w:tc>
          <w:tcPr>
            <w:tcW w:w="1444" w:type="dxa"/>
          </w:tcPr>
          <w:p w14:paraId="77BA75C8">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7     8</w:t>
            </w:r>
          </w:p>
        </w:tc>
        <w:tc>
          <w:tcPr>
            <w:tcW w:w="1387" w:type="dxa"/>
          </w:tcPr>
          <w:p w14:paraId="4E0C54CF">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9     10</w:t>
            </w:r>
          </w:p>
        </w:tc>
      </w:tr>
      <w:tr w14:paraId="0D49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4" w:type="dxa"/>
          </w:tcPr>
          <w:p w14:paraId="04A589A9">
            <w:pPr>
              <w:ind w:left="0" w:leftChars="0" w:firstLine="0" w:firstLineChars="0"/>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是否有效的回答了学员的疑问</w:t>
            </w:r>
          </w:p>
        </w:tc>
        <w:tc>
          <w:tcPr>
            <w:tcW w:w="1500" w:type="dxa"/>
          </w:tcPr>
          <w:p w14:paraId="1CA7C05B">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1     2</w:t>
            </w:r>
          </w:p>
        </w:tc>
        <w:tc>
          <w:tcPr>
            <w:tcW w:w="1462" w:type="dxa"/>
          </w:tcPr>
          <w:p w14:paraId="7158AAA8">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3     4</w:t>
            </w:r>
          </w:p>
        </w:tc>
        <w:tc>
          <w:tcPr>
            <w:tcW w:w="1444" w:type="dxa"/>
          </w:tcPr>
          <w:p w14:paraId="03F3F8DC">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5     6</w:t>
            </w:r>
          </w:p>
        </w:tc>
        <w:tc>
          <w:tcPr>
            <w:tcW w:w="1444" w:type="dxa"/>
          </w:tcPr>
          <w:p w14:paraId="1837FF6E">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7     8</w:t>
            </w:r>
          </w:p>
        </w:tc>
        <w:tc>
          <w:tcPr>
            <w:tcW w:w="1387" w:type="dxa"/>
          </w:tcPr>
          <w:p w14:paraId="0A8183A0">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9     10</w:t>
            </w:r>
          </w:p>
        </w:tc>
      </w:tr>
      <w:tr w14:paraId="0E3F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4" w:type="dxa"/>
          </w:tcPr>
          <w:p w14:paraId="7EE5AD1C">
            <w:pPr>
              <w:ind w:left="0" w:leftChars="0" w:firstLine="0" w:firstLineChars="0"/>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是否准备了大量案例辅助讲解</w:t>
            </w:r>
          </w:p>
        </w:tc>
        <w:tc>
          <w:tcPr>
            <w:tcW w:w="1500" w:type="dxa"/>
          </w:tcPr>
          <w:p w14:paraId="788808E5">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1     2</w:t>
            </w:r>
          </w:p>
        </w:tc>
        <w:tc>
          <w:tcPr>
            <w:tcW w:w="1462" w:type="dxa"/>
          </w:tcPr>
          <w:p w14:paraId="300917F3">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3     4</w:t>
            </w:r>
          </w:p>
        </w:tc>
        <w:tc>
          <w:tcPr>
            <w:tcW w:w="1444" w:type="dxa"/>
          </w:tcPr>
          <w:p w14:paraId="5B8C8BCE">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5     6</w:t>
            </w:r>
          </w:p>
        </w:tc>
        <w:tc>
          <w:tcPr>
            <w:tcW w:w="1444" w:type="dxa"/>
          </w:tcPr>
          <w:p w14:paraId="7AAFBA4C">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7     8</w:t>
            </w:r>
          </w:p>
        </w:tc>
        <w:tc>
          <w:tcPr>
            <w:tcW w:w="1387" w:type="dxa"/>
          </w:tcPr>
          <w:p w14:paraId="0AB737D5">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9     10</w:t>
            </w:r>
          </w:p>
        </w:tc>
      </w:tr>
      <w:tr w14:paraId="4C2E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4" w:type="dxa"/>
          </w:tcPr>
          <w:p w14:paraId="4BF7B1EF">
            <w:pPr>
              <w:ind w:left="0" w:leftChars="0" w:firstLine="0" w:firstLineChars="0"/>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是否安排互动式交流激发兴趣</w:t>
            </w:r>
          </w:p>
        </w:tc>
        <w:tc>
          <w:tcPr>
            <w:tcW w:w="1500" w:type="dxa"/>
          </w:tcPr>
          <w:p w14:paraId="1A46AD37">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1     2</w:t>
            </w:r>
          </w:p>
        </w:tc>
        <w:tc>
          <w:tcPr>
            <w:tcW w:w="1462" w:type="dxa"/>
          </w:tcPr>
          <w:p w14:paraId="577D20D9">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3     4</w:t>
            </w:r>
          </w:p>
        </w:tc>
        <w:tc>
          <w:tcPr>
            <w:tcW w:w="1444" w:type="dxa"/>
          </w:tcPr>
          <w:p w14:paraId="50779565">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5     6</w:t>
            </w:r>
          </w:p>
        </w:tc>
        <w:tc>
          <w:tcPr>
            <w:tcW w:w="1444" w:type="dxa"/>
          </w:tcPr>
          <w:p w14:paraId="5396FB9D">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7     8</w:t>
            </w:r>
          </w:p>
        </w:tc>
        <w:tc>
          <w:tcPr>
            <w:tcW w:w="1387" w:type="dxa"/>
          </w:tcPr>
          <w:p w14:paraId="08558021">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9     10</w:t>
            </w:r>
          </w:p>
        </w:tc>
      </w:tr>
      <w:tr w14:paraId="6B53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4" w:type="dxa"/>
          </w:tcPr>
          <w:p w14:paraId="51DBC9AC">
            <w:pPr>
              <w:ind w:left="0" w:leftChars="0" w:firstLine="0" w:firstLineChars="0"/>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对研学环境的评价</w:t>
            </w:r>
          </w:p>
        </w:tc>
        <w:tc>
          <w:tcPr>
            <w:tcW w:w="1500" w:type="dxa"/>
          </w:tcPr>
          <w:p w14:paraId="7C81F8EE">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1     2</w:t>
            </w:r>
          </w:p>
        </w:tc>
        <w:tc>
          <w:tcPr>
            <w:tcW w:w="1462" w:type="dxa"/>
          </w:tcPr>
          <w:p w14:paraId="65138A87">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3     4</w:t>
            </w:r>
          </w:p>
        </w:tc>
        <w:tc>
          <w:tcPr>
            <w:tcW w:w="1444" w:type="dxa"/>
          </w:tcPr>
          <w:p w14:paraId="160F568D">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5     6</w:t>
            </w:r>
          </w:p>
        </w:tc>
        <w:tc>
          <w:tcPr>
            <w:tcW w:w="1444" w:type="dxa"/>
          </w:tcPr>
          <w:p w14:paraId="395B9F29">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7     8</w:t>
            </w:r>
          </w:p>
        </w:tc>
        <w:tc>
          <w:tcPr>
            <w:tcW w:w="1387" w:type="dxa"/>
          </w:tcPr>
          <w:p w14:paraId="4B6EFA51">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9     10</w:t>
            </w:r>
          </w:p>
        </w:tc>
      </w:tr>
      <w:tr w14:paraId="24AF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4" w:type="dxa"/>
          </w:tcPr>
          <w:p w14:paraId="6BADBDB9">
            <w:pPr>
              <w:ind w:left="0" w:leftChars="0" w:firstLine="0" w:firstLineChars="0"/>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对研学课程的评价</w:t>
            </w:r>
          </w:p>
        </w:tc>
        <w:tc>
          <w:tcPr>
            <w:tcW w:w="1500" w:type="dxa"/>
          </w:tcPr>
          <w:p w14:paraId="0869C514">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1     2</w:t>
            </w:r>
          </w:p>
        </w:tc>
        <w:tc>
          <w:tcPr>
            <w:tcW w:w="1462" w:type="dxa"/>
          </w:tcPr>
          <w:p w14:paraId="08B57BE2">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3     4</w:t>
            </w:r>
          </w:p>
        </w:tc>
        <w:tc>
          <w:tcPr>
            <w:tcW w:w="1444" w:type="dxa"/>
          </w:tcPr>
          <w:p w14:paraId="3F835BAB">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5     6</w:t>
            </w:r>
          </w:p>
        </w:tc>
        <w:tc>
          <w:tcPr>
            <w:tcW w:w="1444" w:type="dxa"/>
          </w:tcPr>
          <w:p w14:paraId="10E5E657">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7     8</w:t>
            </w:r>
          </w:p>
        </w:tc>
        <w:tc>
          <w:tcPr>
            <w:tcW w:w="1387" w:type="dxa"/>
          </w:tcPr>
          <w:p w14:paraId="4D52D361">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9     10</w:t>
            </w:r>
          </w:p>
        </w:tc>
      </w:tr>
      <w:tr w14:paraId="4807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4" w:type="dxa"/>
          </w:tcPr>
          <w:p w14:paraId="46F9302C">
            <w:pPr>
              <w:ind w:left="0" w:leftChars="0" w:firstLine="0" w:firstLineChars="0"/>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所学课程是否感兴趣</w:t>
            </w:r>
          </w:p>
        </w:tc>
        <w:tc>
          <w:tcPr>
            <w:tcW w:w="1500" w:type="dxa"/>
          </w:tcPr>
          <w:p w14:paraId="76A1A2A8">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1     2</w:t>
            </w:r>
          </w:p>
        </w:tc>
        <w:tc>
          <w:tcPr>
            <w:tcW w:w="1462" w:type="dxa"/>
          </w:tcPr>
          <w:p w14:paraId="262D261C">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3     4</w:t>
            </w:r>
          </w:p>
        </w:tc>
        <w:tc>
          <w:tcPr>
            <w:tcW w:w="1444" w:type="dxa"/>
          </w:tcPr>
          <w:p w14:paraId="2A188A9B">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5     6</w:t>
            </w:r>
          </w:p>
        </w:tc>
        <w:tc>
          <w:tcPr>
            <w:tcW w:w="1444" w:type="dxa"/>
          </w:tcPr>
          <w:p w14:paraId="33429618">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7     8</w:t>
            </w:r>
          </w:p>
        </w:tc>
        <w:tc>
          <w:tcPr>
            <w:tcW w:w="1387" w:type="dxa"/>
          </w:tcPr>
          <w:p w14:paraId="426F604D">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9     10</w:t>
            </w:r>
          </w:p>
        </w:tc>
      </w:tr>
      <w:tr w14:paraId="2708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4" w:type="dxa"/>
          </w:tcPr>
          <w:p w14:paraId="7C66F71E">
            <w:pPr>
              <w:ind w:left="0" w:leftChars="0" w:firstLine="0" w:firstLineChars="0"/>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对课程安排的评价</w:t>
            </w:r>
          </w:p>
        </w:tc>
        <w:tc>
          <w:tcPr>
            <w:tcW w:w="1500" w:type="dxa"/>
          </w:tcPr>
          <w:p w14:paraId="2EE0D08D">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1     2</w:t>
            </w:r>
          </w:p>
        </w:tc>
        <w:tc>
          <w:tcPr>
            <w:tcW w:w="1462" w:type="dxa"/>
          </w:tcPr>
          <w:p w14:paraId="3BA791B4">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3     4</w:t>
            </w:r>
          </w:p>
        </w:tc>
        <w:tc>
          <w:tcPr>
            <w:tcW w:w="1444" w:type="dxa"/>
          </w:tcPr>
          <w:p w14:paraId="38B6BAC0">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5     6</w:t>
            </w:r>
          </w:p>
        </w:tc>
        <w:tc>
          <w:tcPr>
            <w:tcW w:w="1444" w:type="dxa"/>
          </w:tcPr>
          <w:p w14:paraId="1465006D">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7     8</w:t>
            </w:r>
          </w:p>
        </w:tc>
        <w:tc>
          <w:tcPr>
            <w:tcW w:w="1387" w:type="dxa"/>
          </w:tcPr>
          <w:p w14:paraId="403E5686">
            <w:pPr>
              <w:ind w:left="0" w:leftChars="0" w:firstLine="0" w:firstLineChars="0"/>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9     10</w:t>
            </w:r>
          </w:p>
        </w:tc>
      </w:tr>
    </w:tbl>
    <w:p w14:paraId="3620D4D4">
      <w:pPr>
        <w:bidi w:val="0"/>
        <w:ind w:left="0" w:leftChars="0" w:firstLine="0" w:firstLineChars="0"/>
        <w:rPr>
          <w:rFonts w:hint="eastAsia" w:ascii="黑体" w:hAnsi="黑体" w:eastAsia="黑体" w:cs="黑体"/>
          <w:b/>
          <w:bCs/>
          <w:sz w:val="36"/>
          <w:szCs w:val="36"/>
          <w:lang w:val="en-US" w:eastAsia="zh-CN"/>
        </w:rPr>
      </w:pPr>
      <w:bookmarkStart w:id="17" w:name="_Toc30793"/>
    </w:p>
    <w:p w14:paraId="0021490A">
      <w:pPr>
        <w:bidi w:val="0"/>
        <w:ind w:left="0" w:leftChars="0" w:firstLine="0" w:firstLineChars="0"/>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附件</w:t>
      </w:r>
      <w:bookmarkEnd w:id="17"/>
      <w:r>
        <w:rPr>
          <w:rFonts w:hint="eastAsia" w:ascii="黑体" w:hAnsi="黑体" w:eastAsia="黑体" w:cs="黑体"/>
          <w:b/>
          <w:bCs/>
          <w:sz w:val="36"/>
          <w:szCs w:val="36"/>
          <w:lang w:val="en-US" w:eastAsia="zh-CN"/>
        </w:rPr>
        <w:t>一</w:t>
      </w:r>
      <w:bookmarkStart w:id="18" w:name="_Toc1914"/>
    </w:p>
    <w:p w14:paraId="32F5C2AC">
      <w:pPr>
        <w:bidi w:val="0"/>
        <w:jc w:val="center"/>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告家长书</w:t>
      </w:r>
      <w:bookmarkEnd w:id="18"/>
    </w:p>
    <w:p w14:paraId="07229BC9">
      <w:pPr>
        <w:rPr>
          <w:rFonts w:hint="eastAsia" w:ascii="黑体" w:hAnsi="黑体" w:eastAsia="黑体" w:cs="黑体"/>
        </w:rPr>
      </w:pPr>
      <w:r>
        <w:rPr>
          <w:rFonts w:hint="eastAsia" w:ascii="黑体" w:hAnsi="黑体" w:eastAsia="黑体" w:cs="黑体"/>
        </w:rPr>
        <w:t>尊敬的家长：</w:t>
      </w:r>
    </w:p>
    <w:p w14:paraId="579F430C">
      <w:pPr>
        <w:rPr>
          <w:rFonts w:hint="eastAsia" w:ascii="黑体" w:hAnsi="黑体" w:eastAsia="黑体" w:cs="黑体"/>
        </w:rPr>
      </w:pPr>
      <w:r>
        <w:rPr>
          <w:sz w:val="24"/>
        </w:rPr>
        <mc:AlternateContent>
          <mc:Choice Requires="wps">
            <w:drawing>
              <wp:anchor distT="0" distB="0" distL="114300" distR="114300" simplePos="0" relativeHeight="251678720" behindDoc="0" locked="0" layoutInCell="1" allowOverlap="1">
                <wp:simplePos x="0" y="0"/>
                <wp:positionH relativeFrom="column">
                  <wp:posOffset>2329815</wp:posOffset>
                </wp:positionH>
                <wp:positionV relativeFrom="paragraph">
                  <wp:posOffset>1465580</wp:posOffset>
                </wp:positionV>
                <wp:extent cx="815340" cy="433705"/>
                <wp:effectExtent l="0" t="0" r="0" b="0"/>
                <wp:wrapNone/>
                <wp:docPr id="54" name="文本框 54"/>
                <wp:cNvGraphicFramePr/>
                <a:graphic xmlns:a="http://schemas.openxmlformats.org/drawingml/2006/main">
                  <a:graphicData uri="http://schemas.microsoft.com/office/word/2010/wordprocessingShape">
                    <wps:wsp>
                      <wps:cNvSpPr txBox="1"/>
                      <wps:spPr>
                        <a:xfrm>
                          <a:off x="3472815" y="10339705"/>
                          <a:ext cx="815340" cy="433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26533">
                            <w:pPr>
                              <w:rPr>
                                <w:rFonts w:hint="default" w:eastAsiaTheme="minorEastAsia"/>
                                <w:b/>
                                <w:bCs/>
                                <w:sz w:val="28"/>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45pt;margin-top:115.4pt;height:34.15pt;width:64.2pt;z-index:251678720;mso-width-relative:page;mso-height-relative:page;" filled="f" stroked="f" coordsize="21600,21600" o:gfxdata="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vQKbN3AAAAAsBAAAPAAAAAAAA&#10;AAEAIAAAACIAAABkcnMvZG93bnJldi54bWxQSwECFAAUAAAACACHTuJAwaqW+kcCAAB0BAAADgAA&#10;AAAAAAABACAAAAArAQAAZHJzL2Uyb0RvYy54bWxQSwUGAAAAAAYABgBZAQAA5AUAAAAA&#10;">
                <v:fill on="f" focussize="0,0"/>
                <v:stroke on="f" weight="0.5pt"/>
                <v:imagedata o:title=""/>
                <o:lock v:ext="edit" aspectratio="f"/>
                <v:textbox>
                  <w:txbxContent>
                    <w:p w14:paraId="0EE26533">
                      <w:pPr>
                        <w:rPr>
                          <w:rFonts w:hint="default" w:eastAsiaTheme="minorEastAsia"/>
                          <w:b/>
                          <w:bCs/>
                          <w:sz w:val="28"/>
                          <w:szCs w:val="28"/>
                          <w:lang w:val="en-US" w:eastAsia="zh-CN"/>
                        </w:rPr>
                      </w:pPr>
                    </w:p>
                  </w:txbxContent>
                </v:textbox>
              </v:shape>
            </w:pict>
          </mc:Fallback>
        </mc:AlternateContent>
      </w:r>
      <w:r>
        <w:rPr>
          <w:rFonts w:hint="eastAsia" w:ascii="黑体" w:hAnsi="黑体" w:eastAsia="黑体" w:cs="黑体"/>
        </w:rPr>
        <w:t>首先感谢您一直以来对学校工作的理解、支持与配合。研学旅行是通过组织学生集体旅行、集体食宿的方式让学生走出校园，以深入推进素质教育为宗旨，以关爱学生的心灵健康、关注学生的生命价值为目的，帮助学生拓宽视野、丰富知识，加深与自然和文化的亲近感，增加集体生活方式和社会公共道德的体验，培养学生的自理能力、创新精神和实践动手能力。经研究比选，学校决定组织八年级学生开展研学旅行活动。</w:t>
      </w:r>
    </w:p>
    <w:p w14:paraId="132E075F">
      <w:pPr>
        <w:rPr>
          <w:rFonts w:hint="eastAsia" w:ascii="黑体" w:hAnsi="黑体" w:eastAsia="黑体" w:cs="黑体"/>
        </w:rPr>
      </w:pPr>
      <w:r>
        <w:rPr>
          <w:rFonts w:hint="eastAsia" w:ascii="黑体" w:hAnsi="黑体" w:eastAsia="黑体" w:cs="黑体"/>
        </w:rPr>
        <w:t>现将活动具体事宜通告如下：</w:t>
      </w:r>
    </w:p>
    <w:p w14:paraId="1F1AA906">
      <w:pPr>
        <w:outlineLvl w:val="0"/>
        <w:rPr>
          <w:rFonts w:hint="eastAsia" w:ascii="黑体" w:hAnsi="黑体" w:eastAsia="黑体" w:cs="黑体"/>
        </w:rPr>
      </w:pPr>
      <w:bookmarkStart w:id="19" w:name="_Toc14597"/>
      <w:r>
        <w:rPr>
          <w:rFonts w:hint="eastAsia" w:ascii="黑体" w:hAnsi="黑体" w:eastAsia="黑体" w:cs="黑体"/>
        </w:rPr>
        <w:t>一、活动时间</w:t>
      </w:r>
      <w:bookmarkEnd w:id="19"/>
    </w:p>
    <w:p w14:paraId="49D3B06E">
      <w:pPr>
        <w:rPr>
          <w:rFonts w:hint="eastAsia" w:ascii="黑体" w:hAnsi="黑体" w:eastAsia="黑体" w:cs="黑体"/>
        </w:rPr>
      </w:pPr>
      <w:r>
        <w:rPr>
          <w:rFonts w:hint="eastAsia" w:ascii="黑体" w:hAnsi="黑体" w:eastAsia="黑体" w:cs="黑体"/>
        </w:rPr>
        <w:t>××××年××月××日至××月××日。</w:t>
      </w:r>
    </w:p>
    <w:p w14:paraId="01E4C892">
      <w:pPr>
        <w:numPr>
          <w:ilvl w:val="0"/>
          <w:numId w:val="7"/>
        </w:numPr>
        <w:outlineLvl w:val="0"/>
        <w:rPr>
          <w:rFonts w:hint="eastAsia" w:ascii="黑体" w:hAnsi="黑体" w:eastAsia="黑体" w:cs="黑体"/>
        </w:rPr>
      </w:pPr>
      <w:bookmarkStart w:id="20" w:name="_Toc11129"/>
      <w:r>
        <w:rPr>
          <w:rFonts w:hint="eastAsia" w:ascii="黑体" w:hAnsi="黑体" w:eastAsia="黑体" w:cs="黑体"/>
        </w:rPr>
        <w:t>活动地点</w:t>
      </w:r>
      <w:bookmarkEnd w:id="20"/>
      <w:r>
        <w:rPr>
          <w:rFonts w:hint="eastAsia" w:ascii="黑体" w:hAnsi="黑体" w:eastAsia="黑体" w:cs="黑体"/>
          <w:lang w:eastAsia="zh-CN"/>
        </w:rPr>
        <w:t>：</w:t>
      </w:r>
      <w:r>
        <w:rPr>
          <w:rFonts w:hint="eastAsia" w:ascii="黑体" w:hAnsi="黑体" w:eastAsia="黑体" w:cs="黑体"/>
          <w:lang w:val="en-US" w:eastAsia="zh-CN"/>
        </w:rPr>
        <w:t>孔繁森纪念馆、刘邓大军渡黄河指挥部旧址</w:t>
      </w:r>
    </w:p>
    <w:p w14:paraId="7697F72B">
      <w:pPr>
        <w:outlineLvl w:val="0"/>
        <w:rPr>
          <w:rFonts w:hint="eastAsia" w:ascii="黑体" w:hAnsi="黑体" w:eastAsia="黑体" w:cs="黑体"/>
        </w:rPr>
      </w:pPr>
      <w:bookmarkStart w:id="21" w:name="_Toc4495"/>
      <w:r>
        <w:rPr>
          <w:rFonts w:hint="eastAsia" w:ascii="黑体" w:hAnsi="黑体" w:eastAsia="黑体" w:cs="黑体"/>
        </w:rPr>
        <w:t>三、收费标准</w:t>
      </w:r>
      <w:bookmarkEnd w:id="21"/>
    </w:p>
    <w:p w14:paraId="17EA7C1B">
      <w:pPr>
        <w:rPr>
          <w:rFonts w:hint="eastAsia" w:ascii="黑体" w:hAnsi="黑体" w:eastAsia="黑体" w:cs="黑体"/>
        </w:rPr>
      </w:pPr>
      <w:r>
        <w:rPr>
          <w:rFonts w:hint="eastAsia" w:ascii="黑体" w:hAnsi="黑体" w:eastAsia="黑体" w:cs="黑体"/>
        </w:rPr>
        <w:t>经核算，每位学生收费××元[含餐、住宿、导师及人员劳务费、课程体验、研学手册、活动物料费、活动管理费、场地费、保险（含车险）、交通费等]。</w:t>
      </w:r>
    </w:p>
    <w:p w14:paraId="56DC51EA">
      <w:pPr>
        <w:outlineLvl w:val="0"/>
        <w:rPr>
          <w:rFonts w:hint="eastAsia" w:ascii="黑体" w:hAnsi="黑体" w:eastAsia="黑体" w:cs="黑体"/>
        </w:rPr>
      </w:pPr>
      <w:bookmarkStart w:id="22" w:name="_Toc28394"/>
      <w:r>
        <w:rPr>
          <w:rFonts w:hint="eastAsia" w:ascii="黑体" w:hAnsi="黑体" w:eastAsia="黑体" w:cs="黑体"/>
        </w:rPr>
        <w:t>四、准备物品</w:t>
      </w:r>
      <w:bookmarkEnd w:id="22"/>
    </w:p>
    <w:p w14:paraId="7F3696A2">
      <w:pPr>
        <w:rPr>
          <w:rFonts w:hint="eastAsia" w:ascii="黑体" w:hAnsi="黑体" w:eastAsia="黑体" w:cs="黑体"/>
        </w:rPr>
      </w:pPr>
      <w:r>
        <w:rPr>
          <w:rFonts w:hint="eastAsia" w:ascii="黑体" w:hAnsi="黑体" w:eastAsia="黑体" w:cs="黑体"/>
        </w:rPr>
        <w:t>研学旅行前，请给孩子们准备以下物品（包括但不限于）:</w:t>
      </w:r>
    </w:p>
    <w:p w14:paraId="5D1B2537">
      <w:pPr>
        <w:jc w:val="center"/>
        <w:rPr>
          <w:rFonts w:hint="eastAsia" w:ascii="黑体" w:hAnsi="黑体" w:eastAsia="黑体" w:cs="黑体"/>
          <w:lang w:val="en-US" w:eastAsia="zh-CN"/>
        </w:rPr>
      </w:pPr>
      <w:r>
        <w:rPr>
          <w:rFonts w:hint="eastAsia" w:ascii="黑体" w:hAnsi="黑体" w:eastAsia="黑体" w:cs="黑体"/>
          <w:b/>
          <w:bCs/>
          <w:sz w:val="21"/>
          <w:szCs w:val="21"/>
          <w:lang w:val="en-US" w:eastAsia="zh-CN"/>
        </w:rPr>
        <w:t>个人物品清单</w:t>
      </w:r>
    </w:p>
    <w:tbl>
      <w:tblPr>
        <w:tblStyle w:val="10"/>
        <w:tblW w:w="0" w:type="auto"/>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1590"/>
        <w:gridCol w:w="4279"/>
      </w:tblGrid>
      <w:tr w14:paraId="0243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14:paraId="694F8908">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物品</w:t>
            </w:r>
          </w:p>
        </w:tc>
        <w:tc>
          <w:tcPr>
            <w:tcW w:w="1590" w:type="dxa"/>
          </w:tcPr>
          <w:p w14:paraId="0C03DAF4">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数量</w:t>
            </w:r>
          </w:p>
        </w:tc>
        <w:tc>
          <w:tcPr>
            <w:tcW w:w="4279" w:type="dxa"/>
          </w:tcPr>
          <w:p w14:paraId="73BCD16D">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备注</w:t>
            </w:r>
          </w:p>
        </w:tc>
      </w:tr>
      <w:tr w14:paraId="7122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14:paraId="17FA22C8">
            <w:pPr>
              <w:ind w:left="0" w:leftChars="0" w:firstLine="0" w:firstLineChars="0"/>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笔</w:t>
            </w:r>
          </w:p>
        </w:tc>
        <w:tc>
          <w:tcPr>
            <w:tcW w:w="1590" w:type="dxa"/>
          </w:tcPr>
          <w:p w14:paraId="7049EFD8">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2支</w:t>
            </w:r>
          </w:p>
        </w:tc>
        <w:tc>
          <w:tcPr>
            <w:tcW w:w="4279" w:type="dxa"/>
          </w:tcPr>
          <w:p w14:paraId="6BF5EC99">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用于记录</w:t>
            </w:r>
          </w:p>
        </w:tc>
      </w:tr>
      <w:tr w14:paraId="4AEA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14:paraId="6B8C20D8">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雨具</w:t>
            </w:r>
          </w:p>
        </w:tc>
        <w:tc>
          <w:tcPr>
            <w:tcW w:w="1590" w:type="dxa"/>
          </w:tcPr>
          <w:p w14:paraId="5635175B">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1套</w:t>
            </w:r>
          </w:p>
        </w:tc>
        <w:tc>
          <w:tcPr>
            <w:tcW w:w="4279" w:type="dxa"/>
          </w:tcPr>
          <w:p w14:paraId="64C159A3">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雨衣或雨伞</w:t>
            </w:r>
          </w:p>
        </w:tc>
      </w:tr>
      <w:tr w14:paraId="2B43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14:paraId="39E5E392">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饮水杯</w:t>
            </w:r>
          </w:p>
        </w:tc>
        <w:tc>
          <w:tcPr>
            <w:tcW w:w="1590" w:type="dxa"/>
          </w:tcPr>
          <w:p w14:paraId="5378BE83">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1个</w:t>
            </w:r>
          </w:p>
        </w:tc>
        <w:tc>
          <w:tcPr>
            <w:tcW w:w="4279" w:type="dxa"/>
          </w:tcPr>
          <w:p w14:paraId="7BB61384">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日常使用，最好可以斜背（可密封）</w:t>
            </w:r>
          </w:p>
        </w:tc>
      </w:tr>
      <w:tr w14:paraId="3B38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14:paraId="774208DD">
            <w:pPr>
              <w:ind w:left="0" w:leftChars="0" w:firstLine="0" w:firstLineChars="0"/>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个人特殊药品</w:t>
            </w:r>
          </w:p>
        </w:tc>
        <w:tc>
          <w:tcPr>
            <w:tcW w:w="1590" w:type="dxa"/>
          </w:tcPr>
          <w:p w14:paraId="764F8262">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1套</w:t>
            </w:r>
          </w:p>
        </w:tc>
        <w:tc>
          <w:tcPr>
            <w:tcW w:w="4279" w:type="dxa"/>
          </w:tcPr>
          <w:p w14:paraId="5F6F6DA1">
            <w:pPr>
              <w:ind w:left="0" w:leftChars="0" w:firstLine="0" w:firstLineChars="0"/>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如果您的孩子需要特殊药品，请自己携带并确保提前告知老师</w:t>
            </w:r>
          </w:p>
        </w:tc>
      </w:tr>
      <w:tr w14:paraId="26B5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14:paraId="5ECDE0EF">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笔记本</w:t>
            </w:r>
          </w:p>
        </w:tc>
        <w:tc>
          <w:tcPr>
            <w:tcW w:w="1590" w:type="dxa"/>
          </w:tcPr>
          <w:p w14:paraId="7CDACE87">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1本</w:t>
            </w:r>
          </w:p>
        </w:tc>
        <w:tc>
          <w:tcPr>
            <w:tcW w:w="4279" w:type="dxa"/>
          </w:tcPr>
          <w:p w14:paraId="5751CC4D">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用于记录</w:t>
            </w:r>
          </w:p>
        </w:tc>
      </w:tr>
      <w:tr w14:paraId="76E5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14:paraId="296F837F">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零食</w:t>
            </w:r>
          </w:p>
        </w:tc>
        <w:tc>
          <w:tcPr>
            <w:tcW w:w="1590" w:type="dxa"/>
          </w:tcPr>
          <w:p w14:paraId="26E02B63">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不限量</w:t>
            </w:r>
          </w:p>
        </w:tc>
        <w:tc>
          <w:tcPr>
            <w:tcW w:w="4279" w:type="dxa"/>
          </w:tcPr>
          <w:p w14:paraId="50E8A38A">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以防学生在旅行中产生饥饿</w:t>
            </w:r>
          </w:p>
        </w:tc>
      </w:tr>
    </w:tbl>
    <w:p w14:paraId="63788794">
      <w:pPr>
        <w:outlineLvl w:val="0"/>
        <w:rPr>
          <w:rFonts w:hint="eastAsia" w:ascii="黑体" w:hAnsi="黑体" w:eastAsia="黑体" w:cs="黑体"/>
        </w:rPr>
      </w:pPr>
      <w:bookmarkStart w:id="23" w:name="_Toc4148"/>
      <w:r>
        <w:rPr>
          <w:rFonts w:hint="eastAsia" w:ascii="黑体" w:hAnsi="黑体" w:eastAsia="黑体" w:cs="黑体"/>
        </w:rPr>
        <w:t>五、温馨提示</w:t>
      </w:r>
      <w:bookmarkEnd w:id="23"/>
    </w:p>
    <w:p w14:paraId="5EA70855">
      <w:pPr>
        <w:rPr>
          <w:rFonts w:hint="eastAsia" w:ascii="黑体" w:hAnsi="黑体" w:eastAsia="黑体" w:cs="黑体"/>
        </w:rPr>
      </w:pPr>
      <w:r>
        <w:rPr>
          <w:rFonts w:hint="eastAsia" w:ascii="黑体" w:hAnsi="黑体" w:eastAsia="黑体" w:cs="黑体"/>
          <w:lang w:val="en-US" w:eastAsia="zh-CN"/>
        </w:rPr>
        <w:t>1.</w:t>
      </w:r>
      <w:r>
        <w:rPr>
          <w:rFonts w:hint="eastAsia" w:ascii="黑体" w:hAnsi="黑体" w:eastAsia="黑体" w:cs="黑体"/>
        </w:rPr>
        <w:t>为了确保孩子的安全，可以携带手机在旅途中使用，以与父母保持联系。抵达研学旅行活动地后，我们会帮助统一保管所有孩子的电子设备，包括手机。</w:t>
      </w:r>
    </w:p>
    <w:p w14:paraId="4B27D482">
      <w:pPr>
        <w:rPr>
          <w:rFonts w:hint="eastAsia" w:ascii="黑体" w:hAnsi="黑体" w:eastAsia="黑体" w:cs="黑体"/>
        </w:rPr>
      </w:pPr>
      <w:r>
        <w:rPr>
          <w:rFonts w:hint="eastAsia" w:ascii="黑体" w:hAnsi="黑体" w:eastAsia="黑体" w:cs="黑体"/>
        </w:rPr>
        <w:t>不允许携带的物品如下：</w:t>
      </w:r>
    </w:p>
    <w:p w14:paraId="178C0768">
      <w:pPr>
        <w:rPr>
          <w:rFonts w:hint="eastAsia" w:ascii="黑体" w:hAnsi="黑体" w:eastAsia="黑体" w:cs="黑体"/>
        </w:rPr>
      </w:pPr>
      <w:r>
        <w:rPr>
          <w:rFonts w:hint="eastAsia" w:ascii="黑体" w:hAnsi="黑体" w:eastAsia="黑体" w:cs="黑体"/>
        </w:rPr>
        <w:t>①电子设备：电脑、电子游戏机、摄像机、照相机等。</w:t>
      </w:r>
    </w:p>
    <w:p w14:paraId="7C62A503">
      <w:pPr>
        <w:rPr>
          <w:rFonts w:hint="eastAsia" w:ascii="黑体" w:hAnsi="黑体" w:eastAsia="黑体" w:cs="黑体"/>
        </w:rPr>
      </w:pPr>
      <w:r>
        <w:rPr>
          <w:rFonts w:hint="eastAsia" w:ascii="黑体" w:hAnsi="黑体" w:eastAsia="黑体" w:cs="黑体"/>
        </w:rPr>
        <w:t>②危险物品：打火机、气枪、刀等。</w:t>
      </w:r>
    </w:p>
    <w:p w14:paraId="772D2B2F">
      <w:pPr>
        <w:rPr>
          <w:rFonts w:hint="eastAsia" w:ascii="黑体" w:hAnsi="黑体" w:eastAsia="黑体" w:cs="黑体"/>
        </w:rPr>
      </w:pPr>
      <w:r>
        <w:rPr>
          <w:sz w:val="24"/>
        </w:rPr>
        <mc:AlternateContent>
          <mc:Choice Requires="wps">
            <w:drawing>
              <wp:anchor distT="0" distB="0" distL="114300" distR="114300" simplePos="0" relativeHeight="251679744" behindDoc="0" locked="0" layoutInCell="1" allowOverlap="1">
                <wp:simplePos x="0" y="0"/>
                <wp:positionH relativeFrom="column">
                  <wp:posOffset>2277110</wp:posOffset>
                </wp:positionH>
                <wp:positionV relativeFrom="paragraph">
                  <wp:posOffset>1270635</wp:posOffset>
                </wp:positionV>
                <wp:extent cx="1016000" cy="360045"/>
                <wp:effectExtent l="0" t="0" r="0" b="0"/>
                <wp:wrapNone/>
                <wp:docPr id="55" name="文本框 55"/>
                <wp:cNvGraphicFramePr/>
                <a:graphic xmlns:a="http://schemas.openxmlformats.org/drawingml/2006/main">
                  <a:graphicData uri="http://schemas.microsoft.com/office/word/2010/wordprocessingShape">
                    <wps:wsp>
                      <wps:cNvSpPr txBox="1"/>
                      <wps:spPr>
                        <a:xfrm>
                          <a:off x="3420110" y="10259695"/>
                          <a:ext cx="1016000" cy="360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6F54F">
                            <w:pPr>
                              <w:rPr>
                                <w:rFonts w:hint="default" w:eastAsiaTheme="minorEastAsia"/>
                                <w:b/>
                                <w:bCs/>
                                <w:sz w:val="28"/>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3pt;margin-top:100.05pt;height:28.35pt;width:80pt;z-index:251679744;mso-width-relative:page;mso-height-relative:page;" filled="f" stroked="f" coordsize="21600,21600" o:gfxdata="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ZzMaH2QAAAAsBAAAPAAAAAAAAAAEA&#10;IAAAACIAAABkcnMvZG93bnJldi54bWxQSwECFAAUAAAACACHTuJAQgzz4kcCAAB1BAAADgAAAAAA&#10;AAABACAAAAAoAQAAZHJzL2Uyb0RvYy54bWxQSwUGAAAAAAYABgBZAQAA4QUAAAAA&#10;">
                <v:fill on="f" focussize="0,0"/>
                <v:stroke on="f" weight="0.5pt"/>
                <v:imagedata o:title=""/>
                <o:lock v:ext="edit" aspectratio="f"/>
                <v:textbox>
                  <w:txbxContent>
                    <w:p w14:paraId="0D66F54F">
                      <w:pPr>
                        <w:rPr>
                          <w:rFonts w:hint="default" w:eastAsiaTheme="minorEastAsia"/>
                          <w:b/>
                          <w:bCs/>
                          <w:sz w:val="28"/>
                          <w:szCs w:val="28"/>
                          <w:lang w:val="en-US" w:eastAsia="zh-CN"/>
                        </w:rPr>
                      </w:pPr>
                    </w:p>
                  </w:txbxContent>
                </v:textbox>
              </v:shape>
            </w:pict>
          </mc:Fallback>
        </mc:AlternateContent>
      </w:r>
      <w:r>
        <w:rPr>
          <w:rFonts w:hint="eastAsia" w:ascii="黑体" w:hAnsi="黑体" w:eastAsia="黑体" w:cs="黑体"/>
          <w:lang w:val="en-US" w:eastAsia="zh-CN"/>
        </w:rPr>
        <w:t>2.</w:t>
      </w:r>
      <w:r>
        <w:rPr>
          <w:rFonts w:hint="eastAsia" w:ascii="黑体" w:hAnsi="黑体" w:eastAsia="黑体" w:cs="黑体"/>
        </w:rPr>
        <w:t>如有特殊要求或注意事项，请在研学旅行活动之前告知我们，在研学旅行活动期间,请勿随意打扰孩子，给孩子一次完整独立的深度体验机会。</w:t>
      </w:r>
    </w:p>
    <w:p w14:paraId="4F09B4F3">
      <w:pPr>
        <w:rPr>
          <w:rFonts w:hint="eastAsia" w:ascii="黑体" w:hAnsi="黑体" w:eastAsia="黑体" w:cs="黑体"/>
        </w:rPr>
      </w:pPr>
      <w:r>
        <w:rPr>
          <w:rFonts w:hint="eastAsia" w:ascii="黑体" w:hAnsi="黑体" w:eastAsia="黑体" w:cs="黑体"/>
          <w:lang w:val="en-US" w:eastAsia="zh-CN"/>
        </w:rPr>
        <w:t>3.</w:t>
      </w:r>
      <w:r>
        <w:rPr>
          <w:rFonts w:hint="eastAsia" w:ascii="黑体" w:hAnsi="黑体" w:eastAsia="黑体" w:cs="黑体"/>
        </w:rPr>
        <w:t>我们希望同学们能自觉爱护营地环境，保护自然；不随意丢扔废弃物，爱护研学地的公共设施，不随意破坏，如有破坏，须照价赔徵。</w:t>
      </w:r>
    </w:p>
    <w:p w14:paraId="17BCB09F">
      <w:pPr>
        <w:rPr>
          <w:rFonts w:hint="eastAsia" w:ascii="黑体" w:hAnsi="黑体" w:eastAsia="黑体" w:cs="黑体"/>
        </w:rPr>
      </w:pPr>
      <w:r>
        <w:rPr>
          <w:rFonts w:hint="eastAsia" w:ascii="黑体" w:hAnsi="黑体" w:eastAsia="黑体" w:cs="黑体"/>
          <w:lang w:val="en-US" w:eastAsia="zh-CN"/>
        </w:rPr>
        <w:t>4.</w:t>
      </w:r>
      <w:r>
        <w:rPr>
          <w:rFonts w:hint="eastAsia" w:ascii="黑体" w:hAnsi="黑体" w:eastAsia="黑体" w:cs="黑体"/>
        </w:rPr>
        <w:t>为了保障研学旅行活动顺利安全地开展，我们会为参与活动的学生购买保险。</w:t>
      </w:r>
    </w:p>
    <w:p w14:paraId="61223A86">
      <w:pPr>
        <w:rPr>
          <w:rFonts w:hint="eastAsia" w:ascii="黑体" w:hAnsi="黑体" w:eastAsia="黑体" w:cs="黑体"/>
        </w:rPr>
      </w:pPr>
      <w:r>
        <w:rPr>
          <w:rFonts w:hint="eastAsia" w:ascii="黑体" w:hAnsi="黑体" w:eastAsia="黑体" w:cs="黑体"/>
          <w:lang w:val="en-US" w:eastAsia="zh-CN"/>
        </w:rPr>
        <w:t>5.</w:t>
      </w:r>
      <w:r>
        <w:rPr>
          <w:rFonts w:hint="eastAsia" w:ascii="黑体" w:hAnsi="黑体" w:eastAsia="黑体" w:cs="黑体"/>
        </w:rPr>
        <w:t>在研学旅行活动过程中，学生应听从老师安持，参加活动的学生须自备饮水杯、雨具、洗漱用品、换洗衣物、拖鞋、防蚊用品、防晒用品、面巾纸、防蚊虫叮咬喷雾剂及个人用药等。</w:t>
      </w:r>
    </w:p>
    <w:p w14:paraId="6C9BE072">
      <w:pPr>
        <w:rPr>
          <w:rFonts w:hint="eastAsia" w:ascii="黑体" w:hAnsi="黑体" w:eastAsia="黑体" w:cs="黑体"/>
        </w:rPr>
      </w:pPr>
      <w:r>
        <w:rPr>
          <w:rFonts w:hint="eastAsia" w:ascii="黑体" w:hAnsi="黑体" w:eastAsia="黑体" w:cs="黑体"/>
          <w:lang w:val="en-US" w:eastAsia="zh-CN"/>
        </w:rPr>
        <w:t>6.</w:t>
      </w:r>
      <w:r>
        <w:rPr>
          <w:rFonts w:hint="eastAsia" w:ascii="黑体" w:hAnsi="黑体" w:eastAsia="黑体" w:cs="黑体"/>
        </w:rPr>
        <w:t>在研学旅行期间，我们力求供应的食材新鲜，保证孩子每日的营养摄入均衡。每日午休后还有粗粮点心或者水果补充身体能量。没有任何事物比看见一个孩子迈向成熟和自立更有意义和价值，也没有任何机会比帮助孩子成为肯承担责任和快乐生活的人更美好！如在研学旅行活动期间发现问题，请联系我们！</w:t>
      </w:r>
    </w:p>
    <w:p w14:paraId="4229AA67">
      <w:pPr>
        <w:numPr>
          <w:ilvl w:val="0"/>
          <w:numId w:val="0"/>
        </w:numPr>
        <w:ind w:firstLine="480" w:firstLineChars="200"/>
        <w:rPr>
          <w:rFonts w:hint="eastAsia" w:ascii="黑体" w:hAnsi="黑体" w:eastAsia="黑体" w:cs="黑体"/>
        </w:rPr>
      </w:pPr>
      <w:r>
        <w:rPr>
          <w:rFonts w:hint="eastAsia" w:ascii="黑体" w:hAnsi="黑体" w:eastAsia="黑体" w:cs="黑体"/>
          <w:kern w:val="2"/>
          <w:sz w:val="24"/>
          <w:szCs w:val="24"/>
          <w:lang w:val="en-US" w:eastAsia="zh-CN" w:bidi="ar-SA"/>
        </w:rPr>
        <w:t>7.</w:t>
      </w:r>
      <w:r>
        <w:rPr>
          <w:rFonts w:hint="eastAsia" w:ascii="黑体" w:hAnsi="黑体" w:eastAsia="黑体" w:cs="黑体"/>
        </w:rPr>
        <w:t>本次活动坚持自愿原则，请每位学生携带《研学旅行活动回执单》给家长签字并按时上交班主任；活动时间为× ×月××日早上8点到××月××日下午5点。有特殊情况不宜外出活动者，请主动向班主任说明情况，不参加此次活动的学生由学校统一组织开展活动，或在家开展自学活动，安全责任由家长负责。</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3B32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72F397E">
            <w:pPr>
              <w:ind w:left="0" w:leftChars="0" w:firstLine="0" w:firstLineChars="0"/>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学生姓名</w:t>
            </w:r>
          </w:p>
        </w:tc>
        <w:tc>
          <w:tcPr>
            <w:tcW w:w="1420" w:type="dxa"/>
          </w:tcPr>
          <w:p w14:paraId="41D17953">
            <w:pPr>
              <w:rPr>
                <w:rFonts w:hint="eastAsia" w:ascii="黑体" w:hAnsi="黑体" w:eastAsia="黑体" w:cs="黑体"/>
                <w:sz w:val="21"/>
                <w:szCs w:val="21"/>
                <w:vertAlign w:val="baseline"/>
              </w:rPr>
            </w:pPr>
          </w:p>
        </w:tc>
        <w:tc>
          <w:tcPr>
            <w:tcW w:w="1420" w:type="dxa"/>
          </w:tcPr>
          <w:p w14:paraId="1A787508">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班级</w:t>
            </w:r>
          </w:p>
        </w:tc>
        <w:tc>
          <w:tcPr>
            <w:tcW w:w="1420" w:type="dxa"/>
          </w:tcPr>
          <w:p w14:paraId="68F074CB">
            <w:pPr>
              <w:rPr>
                <w:rFonts w:hint="eastAsia" w:ascii="黑体" w:hAnsi="黑体" w:eastAsia="黑体" w:cs="黑体"/>
                <w:sz w:val="21"/>
                <w:szCs w:val="21"/>
                <w:vertAlign w:val="baseline"/>
              </w:rPr>
            </w:pPr>
          </w:p>
        </w:tc>
        <w:tc>
          <w:tcPr>
            <w:tcW w:w="1421" w:type="dxa"/>
          </w:tcPr>
          <w:p w14:paraId="0A664F08">
            <w:pPr>
              <w:ind w:left="0" w:leftChars="0" w:firstLine="0" w:firstLineChars="0"/>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健康状况</w:t>
            </w:r>
          </w:p>
        </w:tc>
        <w:tc>
          <w:tcPr>
            <w:tcW w:w="1421" w:type="dxa"/>
          </w:tcPr>
          <w:p w14:paraId="43925CED">
            <w:pPr>
              <w:rPr>
                <w:rFonts w:hint="eastAsia" w:ascii="黑体" w:hAnsi="黑体" w:eastAsia="黑体" w:cs="黑体"/>
                <w:sz w:val="21"/>
                <w:szCs w:val="21"/>
                <w:vertAlign w:val="baseline"/>
              </w:rPr>
            </w:pPr>
          </w:p>
        </w:tc>
      </w:tr>
      <w:tr w14:paraId="75C9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B6C94AE">
            <w:pPr>
              <w:ind w:left="0" w:leftChars="0" w:firstLine="0" w:firstLineChars="0"/>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家长意见</w:t>
            </w:r>
          </w:p>
        </w:tc>
        <w:tc>
          <w:tcPr>
            <w:tcW w:w="7102" w:type="dxa"/>
            <w:gridSpan w:val="5"/>
          </w:tcPr>
          <w:p w14:paraId="482568F8">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rPr>
              <w:t>是否同意子女自愿参加本次研学旅行活动，并按要求对子女进行纪律和安全教育</w:t>
            </w:r>
            <w:r>
              <w:rPr>
                <w:rFonts w:hint="eastAsia" w:ascii="黑体" w:hAnsi="黑体" w:eastAsia="黑体" w:cs="黑体"/>
                <w:sz w:val="21"/>
                <w:szCs w:val="21"/>
                <w:vertAlign w:val="baseline"/>
                <w:lang w:eastAsia="zh-CN"/>
              </w:rPr>
              <w:t>（</w:t>
            </w:r>
            <w:r>
              <w:rPr>
                <w:rFonts w:hint="eastAsia" w:ascii="黑体" w:hAnsi="黑体" w:eastAsia="黑体" w:cs="黑体"/>
                <w:sz w:val="21"/>
                <w:szCs w:val="21"/>
                <w:vertAlign w:val="baseline"/>
                <w:lang w:val="en-US" w:eastAsia="zh-CN"/>
              </w:rPr>
              <w:t>以括号内打</w:t>
            </w:r>
            <w:r>
              <w:rPr>
                <w:rFonts w:hint="eastAsia" w:ascii="黑体" w:hAnsi="黑体" w:eastAsia="黑体" w:cs="黑体"/>
                <w:sz w:val="21"/>
                <w:szCs w:val="21"/>
                <w:vertAlign w:val="baseline"/>
                <w:lang w:eastAsia="zh-CN"/>
              </w:rPr>
              <w:t>）</w:t>
            </w:r>
            <w:r>
              <w:rPr>
                <w:rFonts w:hint="eastAsia" w:ascii="黑体" w:hAnsi="黑体" w:eastAsia="黑体" w:cs="黑体"/>
                <w:sz w:val="21"/>
                <w:szCs w:val="21"/>
                <w:vertAlign w:val="baseline"/>
              </w:rPr>
              <w:t>√为</w:t>
            </w:r>
            <w:r>
              <w:rPr>
                <w:rFonts w:hint="eastAsia" w:ascii="黑体" w:hAnsi="黑体" w:eastAsia="黑体" w:cs="黑体"/>
                <w:sz w:val="21"/>
                <w:szCs w:val="21"/>
                <w:vertAlign w:val="baseline"/>
                <w:lang w:val="en-US" w:eastAsia="zh-CN"/>
              </w:rPr>
              <w:t>准？同意（）；不同意（）</w:t>
            </w:r>
          </w:p>
          <w:p w14:paraId="42BCAE2B">
            <w:pP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家长签名：         联系电话：             年    月     日</w:t>
            </w:r>
          </w:p>
        </w:tc>
      </w:tr>
    </w:tbl>
    <w:p w14:paraId="352D4B15">
      <w:pPr>
        <w:ind w:left="0" w:leftChars="0" w:firstLine="0" w:firstLineChars="0"/>
        <w:rPr>
          <w:rFonts w:hint="eastAsia" w:ascii="黑体" w:hAnsi="黑体" w:eastAsia="黑体" w:cs="黑体"/>
        </w:rPr>
      </w:pPr>
    </w:p>
    <w:p w14:paraId="319F989B">
      <w:pPr>
        <w:jc w:val="right"/>
        <w:rPr>
          <w:rFonts w:hint="eastAsia" w:ascii="黑体" w:hAnsi="黑体" w:eastAsia="黑体" w:cs="黑体"/>
          <w:lang w:val="en-US" w:eastAsia="zh-CN"/>
        </w:rPr>
      </w:pPr>
      <w:r>
        <w:rPr>
          <w:rFonts w:hint="eastAsia" w:ascii="黑体" w:hAnsi="黑体" w:eastAsia="黑体" w:cs="黑体"/>
          <w:lang w:val="en-US" w:eastAsia="zh-CN"/>
        </w:rPr>
        <w:t xml:space="preserve">                         </w:t>
      </w:r>
      <w:r>
        <w:rPr>
          <w:rFonts w:hint="eastAsia" w:ascii="黑体" w:hAnsi="黑体" w:eastAsia="黑体" w:cs="黑体"/>
          <w:u w:val="single"/>
          <w:lang w:val="en-US" w:eastAsia="zh-CN"/>
        </w:rPr>
        <w:t xml:space="preserve">                    </w:t>
      </w:r>
      <w:r>
        <w:rPr>
          <w:rFonts w:hint="eastAsia" w:ascii="黑体" w:hAnsi="黑体" w:eastAsia="黑体" w:cs="黑体"/>
          <w:lang w:val="en-US" w:eastAsia="zh-CN"/>
        </w:rPr>
        <w:t>学校</w:t>
      </w:r>
    </w:p>
    <w:p w14:paraId="7125F3EE">
      <w:pPr>
        <w:jc w:val="right"/>
        <w:rPr>
          <w:rFonts w:hint="eastAsia" w:ascii="黑体" w:hAnsi="黑体" w:eastAsia="黑体" w:cs="黑体"/>
          <w:lang w:val="en-US" w:eastAsia="zh-CN"/>
        </w:rPr>
      </w:pPr>
      <w:r>
        <w:rPr>
          <w:rFonts w:hint="eastAsia" w:ascii="黑体" w:hAnsi="黑体" w:eastAsia="黑体" w:cs="黑体"/>
          <w:lang w:val="en-US" w:eastAsia="zh-CN"/>
        </w:rPr>
        <w:t xml:space="preserve">                                 年    月    日</w:t>
      </w:r>
      <w:bookmarkStart w:id="24" w:name="_Toc1973"/>
    </w:p>
    <w:p w14:paraId="2023F969">
      <w:pPr>
        <w:jc w:val="left"/>
        <w:rPr>
          <w:rFonts w:hint="eastAsia" w:ascii="黑体" w:hAnsi="黑体" w:eastAsia="黑体" w:cs="黑体"/>
          <w:b/>
          <w:bCs/>
          <w:sz w:val="36"/>
          <w:szCs w:val="36"/>
          <w:lang w:val="en-US" w:eastAsia="zh-CN"/>
        </w:rPr>
      </w:pPr>
    </w:p>
    <w:p w14:paraId="2D22D75E">
      <w:pPr>
        <w:ind w:left="0" w:leftChars="0" w:firstLine="0" w:firstLineChars="0"/>
        <w:jc w:val="left"/>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附件</w:t>
      </w:r>
      <w:bookmarkEnd w:id="24"/>
      <w:bookmarkStart w:id="25" w:name="_Toc14535"/>
      <w:r>
        <w:rPr>
          <w:rFonts w:hint="eastAsia" w:ascii="黑体" w:hAnsi="黑体" w:eastAsia="黑体" w:cs="黑体"/>
          <w:b/>
          <w:bCs/>
          <w:sz w:val="36"/>
          <w:szCs w:val="36"/>
          <w:lang w:val="en-US" w:eastAsia="zh-CN"/>
        </w:rPr>
        <w:t>二</w:t>
      </w:r>
    </w:p>
    <w:p w14:paraId="654FC98E">
      <w:pPr>
        <w:ind w:left="0" w:leftChars="0" w:firstLine="2168" w:firstLineChars="600"/>
        <w:jc w:val="left"/>
        <w:rPr>
          <w:rFonts w:hint="eastAsia" w:ascii="黑体" w:hAnsi="黑体" w:eastAsia="黑体" w:cs="黑体"/>
          <w:b/>
          <w:bCs/>
        </w:rPr>
      </w:pPr>
      <w:r>
        <w:rPr>
          <w:rFonts w:hint="eastAsia" w:ascii="黑体" w:hAnsi="黑体" w:eastAsia="黑体" w:cs="黑体"/>
          <w:b/>
          <w:bCs/>
          <w:sz w:val="36"/>
          <w:szCs w:val="36"/>
          <w:lang w:val="en-US" w:eastAsia="zh-CN"/>
        </w:rPr>
        <w:t>学生外出研学旅行安全保证书</w:t>
      </w:r>
      <w:bookmarkEnd w:id="25"/>
    </w:p>
    <w:p w14:paraId="5C47F309">
      <w:pPr>
        <w:rPr>
          <w:rFonts w:hint="eastAsia" w:ascii="黑体" w:hAnsi="黑体" w:eastAsia="黑体" w:cs="黑体"/>
          <w:lang w:val="en-US" w:eastAsia="zh-CN"/>
        </w:rPr>
      </w:pPr>
      <w:r>
        <w:rPr>
          <w:rFonts w:hint="eastAsia" w:ascii="黑体" w:hAnsi="黑体" w:eastAsia="黑体" w:cs="黑体"/>
        </w:rPr>
        <w:t>学校定于×××年×月×</w:t>
      </w:r>
      <w:r>
        <w:rPr>
          <w:rFonts w:hint="eastAsia" w:ascii="黑体" w:hAnsi="黑体" w:eastAsia="黑体" w:cs="黑体"/>
          <w:lang w:val="en-US" w:eastAsia="zh-CN"/>
        </w:rPr>
        <w:t>日组织</w:t>
      </w:r>
      <w:r>
        <w:rPr>
          <w:rFonts w:hint="eastAsia" w:ascii="黑体" w:hAnsi="黑体" w:eastAsia="黑体" w:cs="黑体"/>
        </w:rPr>
        <w:t>八年级学生参加“</w:t>
      </w:r>
      <w:r>
        <w:rPr>
          <w:rFonts w:hint="eastAsia" w:ascii="黑体" w:hAnsi="黑体" w:eastAsia="黑体" w:cs="黑体"/>
          <w:lang w:val="en-US" w:eastAsia="zh-CN"/>
        </w:rPr>
        <w:t>传承红色文化，赓续红色血脉</w:t>
      </w:r>
      <w:r>
        <w:rPr>
          <w:rFonts w:hint="eastAsia" w:ascii="黑体" w:hAnsi="黑体" w:eastAsia="黑体" w:cs="黑体"/>
          <w:lang w:eastAsia="zh-CN"/>
        </w:rPr>
        <w:t>”</w:t>
      </w:r>
      <w:r>
        <w:rPr>
          <w:rFonts w:hint="eastAsia" w:ascii="黑体" w:hAnsi="黑体" w:eastAsia="黑体" w:cs="黑体"/>
          <w:lang w:val="en-US" w:eastAsia="zh-CN"/>
        </w:rPr>
        <w:t>研学旅行活动，地点在聊城。为确保本次活动的顺利开展，</w:t>
      </w:r>
    </w:p>
    <w:p w14:paraId="289976BE">
      <w:pPr>
        <w:ind w:left="0" w:leftChars="0" w:firstLine="0" w:firstLineChars="0"/>
        <w:rPr>
          <w:rFonts w:hint="eastAsia" w:ascii="黑体" w:hAnsi="黑体" w:eastAsia="黑体" w:cs="黑体"/>
        </w:rPr>
      </w:pPr>
      <w:r>
        <w:rPr>
          <w:sz w:val="24"/>
        </w:rPr>
        <mc:AlternateContent>
          <mc:Choice Requires="wps">
            <w:drawing>
              <wp:anchor distT="0" distB="0" distL="114300" distR="114300" simplePos="0" relativeHeight="251680768" behindDoc="0" locked="0" layoutInCell="1" allowOverlap="1">
                <wp:simplePos x="0" y="0"/>
                <wp:positionH relativeFrom="column">
                  <wp:posOffset>2202815</wp:posOffset>
                </wp:positionH>
                <wp:positionV relativeFrom="paragraph">
                  <wp:posOffset>956945</wp:posOffset>
                </wp:positionV>
                <wp:extent cx="825500" cy="412750"/>
                <wp:effectExtent l="0" t="0" r="0" b="0"/>
                <wp:wrapNone/>
                <wp:docPr id="57" name="文本框 57"/>
                <wp:cNvGraphicFramePr/>
                <a:graphic xmlns:a="http://schemas.openxmlformats.org/drawingml/2006/main">
                  <a:graphicData uri="http://schemas.microsoft.com/office/word/2010/wordprocessingShape">
                    <wps:wsp>
                      <wps:cNvSpPr txBox="1"/>
                      <wps:spPr>
                        <a:xfrm>
                          <a:off x="3345815" y="10274935"/>
                          <a:ext cx="825500"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9E54F">
                            <w:pPr>
                              <w:rPr>
                                <w:rFonts w:hint="default" w:eastAsiaTheme="minorEastAsia"/>
                                <w:b/>
                                <w:bCs/>
                                <w:sz w:val="28"/>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45pt;margin-top:75.35pt;height:32.5pt;width:65pt;z-index:251680768;mso-width-relative:page;mso-height-relative:page;" filled="f" stroked="f" coordsize="21600,21600" o:gfxdata="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MBKedsAAAALAQAADwAAAAAA&#10;AAABACAAAAAiAAAAZHJzL2Rvd25yZXYueG1sUEsBAhQAFAAAAAgAh07iQB5ZJvVJAgAAdAQAAA4A&#10;AAAAAAAAAQAgAAAAKgEAAGRycy9lMm9Eb2MueG1sUEsFBgAAAAAGAAYAWQEAAOUFAAAAAA==&#10;">
                <v:fill on="f" focussize="0,0"/>
                <v:stroke on="f" weight="0.5pt"/>
                <v:imagedata o:title=""/>
                <o:lock v:ext="edit" aspectratio="f"/>
                <v:textbox>
                  <w:txbxContent>
                    <w:p w14:paraId="1179E54F">
                      <w:pPr>
                        <w:rPr>
                          <w:rFonts w:hint="default" w:eastAsiaTheme="minorEastAsia"/>
                          <w:b/>
                          <w:bCs/>
                          <w:sz w:val="28"/>
                          <w:szCs w:val="28"/>
                          <w:lang w:val="en-US" w:eastAsia="zh-CN"/>
                        </w:rPr>
                      </w:pPr>
                    </w:p>
                  </w:txbxContent>
                </v:textbox>
              </v:shape>
            </w:pict>
          </mc:Fallback>
        </mc:AlternateContent>
      </w:r>
      <w:r>
        <w:rPr>
          <w:rFonts w:hint="eastAsia" w:ascii="黑体" w:hAnsi="黑体" w:eastAsia="黑体" w:cs="黑体"/>
        </w:rPr>
        <w:t>考虑到本次活动的安全防护与安全教育工作，结合本次研学旅行活动特点，本班向学校</w:t>
      </w:r>
      <w:r>
        <w:rPr>
          <w:rFonts w:hint="eastAsia" w:ascii="黑体" w:hAnsi="黑体" w:eastAsia="黑体" w:cs="黑体"/>
          <w:lang w:val="en-US" w:eastAsia="zh-CN"/>
        </w:rPr>
        <w:t>做</w:t>
      </w:r>
      <w:r>
        <w:rPr>
          <w:rFonts w:hint="eastAsia" w:ascii="黑体" w:hAnsi="黑体" w:eastAsia="黑体" w:cs="黑体"/>
        </w:rPr>
        <w:t>出如下保证：</w:t>
      </w:r>
    </w:p>
    <w:p w14:paraId="3EC12745">
      <w:pPr>
        <w:rPr>
          <w:rFonts w:hint="eastAsia" w:ascii="黑体" w:hAnsi="黑体" w:eastAsia="黑体" w:cs="黑体"/>
          <w:lang w:eastAsia="zh-CN"/>
        </w:rPr>
      </w:pPr>
      <w:r>
        <w:rPr>
          <w:rFonts w:hint="eastAsia" w:ascii="黑体" w:hAnsi="黑体" w:eastAsia="黑体" w:cs="黑体"/>
          <w:lang w:val="en-US" w:eastAsia="zh-CN"/>
        </w:rPr>
        <w:t>1.</w:t>
      </w:r>
      <w:r>
        <w:rPr>
          <w:rFonts w:hint="eastAsia" w:ascii="黑体" w:hAnsi="黑体" w:eastAsia="黑体" w:cs="黑体"/>
        </w:rPr>
        <w:t>在活动中严格遗守国家法令和</w:t>
      </w:r>
      <w:r>
        <w:rPr>
          <w:rFonts w:hint="eastAsia" w:ascii="黑体" w:hAnsi="黑体" w:eastAsia="黑体" w:cs="黑体"/>
          <w:lang w:val="en-US" w:eastAsia="zh-CN"/>
        </w:rPr>
        <w:t>校</w:t>
      </w:r>
      <w:r>
        <w:rPr>
          <w:rFonts w:hint="eastAsia" w:ascii="黑体" w:hAnsi="黑体" w:eastAsia="黑体" w:cs="黑体"/>
        </w:rPr>
        <w:t>纪校规，不参与任何选法犯罪</w:t>
      </w:r>
      <w:r>
        <w:rPr>
          <w:rFonts w:hint="eastAsia" w:ascii="黑体" w:hAnsi="黑体" w:eastAsia="黑体" w:cs="黑体"/>
          <w:lang w:val="en-US" w:eastAsia="zh-CN"/>
        </w:rPr>
        <w:t>多动</w:t>
      </w:r>
      <w:r>
        <w:rPr>
          <w:rFonts w:hint="eastAsia" w:ascii="黑体" w:hAnsi="黑体" w:eastAsia="黑体" w:cs="黑体"/>
        </w:rPr>
        <w:t>。不擅自单独活动。如果有特殊情况不与班级同学一起集体活动或</w:t>
      </w:r>
      <w:r>
        <w:rPr>
          <w:rFonts w:hint="eastAsia" w:ascii="黑体" w:hAnsi="黑体" w:eastAsia="黑体" w:cs="黑体"/>
          <w:lang w:val="en-US" w:eastAsia="zh-CN"/>
        </w:rPr>
        <w:t>返</w:t>
      </w:r>
      <w:r>
        <w:rPr>
          <w:rFonts w:hint="eastAsia" w:ascii="黑体" w:hAnsi="黑体" w:eastAsia="黑体" w:cs="黑体"/>
        </w:rPr>
        <w:t>校，必须向</w:t>
      </w:r>
      <w:r>
        <w:rPr>
          <w:rFonts w:hint="eastAsia" w:ascii="黑体" w:hAnsi="黑体" w:eastAsia="黑体" w:cs="黑体"/>
          <w:lang w:val="en-US" w:eastAsia="zh-CN"/>
        </w:rPr>
        <w:t>班委申请</w:t>
      </w:r>
      <w:r>
        <w:rPr>
          <w:rFonts w:hint="eastAsia" w:ascii="黑体" w:hAnsi="黑体" w:eastAsia="黑体" w:cs="黑体"/>
        </w:rPr>
        <w:t>，获得同题后方能单独活动（在申请中明确</w:t>
      </w:r>
      <w:r>
        <w:rPr>
          <w:rFonts w:hint="eastAsia" w:ascii="黑体" w:hAnsi="黑体" w:eastAsia="黑体" w:cs="黑体"/>
          <w:lang w:val="en-US" w:eastAsia="zh-CN"/>
        </w:rPr>
        <w:t>单独</w:t>
      </w:r>
      <w:r>
        <w:rPr>
          <w:rFonts w:hint="eastAsia" w:ascii="黑体" w:hAnsi="黑体" w:eastAsia="黑体" w:cs="黑体"/>
        </w:rPr>
        <w:t>活动的原因、返回时间、联系电话等、同时明确单独活动间发生的任何事故后果，由单独活动学生自己负责）</w:t>
      </w:r>
      <w:r>
        <w:rPr>
          <w:rFonts w:hint="eastAsia" w:ascii="黑体" w:hAnsi="黑体" w:eastAsia="黑体" w:cs="黑体"/>
          <w:lang w:eastAsia="zh-CN"/>
        </w:rPr>
        <w:t>。</w:t>
      </w:r>
    </w:p>
    <w:p w14:paraId="42C6077E">
      <w:pPr>
        <w:rPr>
          <w:rFonts w:hint="eastAsia" w:ascii="黑体" w:hAnsi="黑体" w:eastAsia="黑体" w:cs="黑体"/>
        </w:rPr>
      </w:pPr>
      <w:r>
        <w:rPr>
          <w:rFonts w:hint="eastAsia" w:ascii="黑体" w:hAnsi="黑体" w:eastAsia="黑体" w:cs="黑体"/>
          <w:lang w:val="en-US" w:eastAsia="zh-CN"/>
        </w:rPr>
        <w:t>2.</w:t>
      </w:r>
      <w:r>
        <w:rPr>
          <w:rFonts w:hint="eastAsia" w:ascii="黑体" w:hAnsi="黑体" w:eastAsia="黑体" w:cs="黑体"/>
        </w:rPr>
        <w:t>在活动过程中，一切行动</w:t>
      </w:r>
      <w:r>
        <w:rPr>
          <w:rFonts w:hint="eastAsia" w:ascii="黑体" w:hAnsi="黑体" w:eastAsia="黑体" w:cs="黑体"/>
          <w:lang w:val="en-US" w:eastAsia="zh-CN"/>
        </w:rPr>
        <w:t>听从班委和活动组织者的指挥，</w:t>
      </w:r>
      <w:r>
        <w:rPr>
          <w:rFonts w:hint="eastAsia" w:ascii="黑体" w:hAnsi="黑体" w:eastAsia="黑体" w:cs="黑体"/>
        </w:rPr>
        <w:t>时刻把安金放在第一位，</w:t>
      </w:r>
      <w:r>
        <w:rPr>
          <w:rFonts w:hint="eastAsia" w:ascii="黑体" w:hAnsi="黑体" w:eastAsia="黑体" w:cs="黑体"/>
          <w:lang w:val="en-US" w:eastAsia="zh-CN"/>
        </w:rPr>
        <w:t>每时每刻都要注意安全，</w:t>
      </w:r>
      <w:r>
        <w:rPr>
          <w:rFonts w:hint="eastAsia" w:ascii="黑体" w:hAnsi="黑体" w:eastAsia="黑体" w:cs="黑体"/>
        </w:rPr>
        <w:t>不到有危险的地方去。</w:t>
      </w:r>
    </w:p>
    <w:p w14:paraId="782E6B8D">
      <w:pPr>
        <w:rPr>
          <w:rFonts w:hint="eastAsia" w:ascii="黑体" w:hAnsi="黑体" w:eastAsia="黑体" w:cs="黑体"/>
        </w:rPr>
      </w:pPr>
      <w:r>
        <w:rPr>
          <w:rFonts w:hint="eastAsia" w:ascii="黑体" w:hAnsi="黑体" w:eastAsia="黑体" w:cs="黑体"/>
          <w:lang w:val="en-US" w:eastAsia="zh-CN"/>
        </w:rPr>
        <w:t>3.</w:t>
      </w:r>
      <w:r>
        <w:rPr>
          <w:rFonts w:hint="eastAsia" w:ascii="黑体" w:hAnsi="黑体" w:eastAsia="黑体" w:cs="黑体"/>
        </w:rPr>
        <w:t>活动时，学生在负责人的带领下有组织、按顺序依照指定路线认真开展活动、参观（游玩），带队负责人和外出活动的学生实行点名制度，并及时向指导老师汇报学生活动情况</w:t>
      </w:r>
      <w:r>
        <w:rPr>
          <w:rFonts w:hint="eastAsia" w:ascii="黑体" w:hAnsi="黑体" w:eastAsia="黑体" w:cs="黑体"/>
          <w:lang w:eastAsia="zh-CN"/>
        </w:rPr>
        <w:t>、</w:t>
      </w:r>
      <w:r>
        <w:rPr>
          <w:rFonts w:hint="eastAsia" w:ascii="黑体" w:hAnsi="黑体" w:eastAsia="黑体" w:cs="黑体"/>
        </w:rPr>
        <w:t>安全状况。</w:t>
      </w:r>
    </w:p>
    <w:p w14:paraId="39A512DF">
      <w:pPr>
        <w:rPr>
          <w:rFonts w:hint="eastAsia" w:ascii="黑体" w:hAnsi="黑体" w:eastAsia="黑体" w:cs="黑体"/>
        </w:rPr>
      </w:pPr>
      <w:r>
        <w:rPr>
          <w:rFonts w:hint="eastAsia" w:ascii="黑体" w:hAnsi="黑体" w:eastAsia="黑体" w:cs="黑体"/>
          <w:lang w:val="en-US" w:eastAsia="zh-CN"/>
        </w:rPr>
        <w:t>4.</w:t>
      </w:r>
      <w:r>
        <w:rPr>
          <w:rFonts w:hint="eastAsia" w:ascii="黑体" w:hAnsi="黑体" w:eastAsia="黑体" w:cs="黑体"/>
        </w:rPr>
        <w:t>在活动过程中互助互爱、相互关心，处理好同学之间的关系。</w:t>
      </w:r>
    </w:p>
    <w:p w14:paraId="1D50CF6B">
      <w:pPr>
        <w:rPr>
          <w:rFonts w:hint="eastAsia" w:ascii="黑体" w:hAnsi="黑体" w:eastAsia="黑体" w:cs="黑体"/>
        </w:rPr>
      </w:pPr>
      <w:r>
        <w:rPr>
          <w:rFonts w:hint="eastAsia" w:ascii="黑体" w:hAnsi="黑体" w:eastAsia="黑体" w:cs="黑体"/>
          <w:lang w:val="en-US" w:eastAsia="zh-CN"/>
        </w:rPr>
        <w:t>5.</w:t>
      </w:r>
      <w:r>
        <w:rPr>
          <w:rFonts w:hint="eastAsia" w:ascii="黑体" w:hAnsi="黑体" w:eastAsia="黑体" w:cs="黑体"/>
        </w:rPr>
        <w:t>在活动中遵守纪律，遵守时间安持，准时在指定地点集中出发，并安全准时地在指定地点集中和返回，确保安全返校。</w:t>
      </w:r>
    </w:p>
    <w:p w14:paraId="42A89C95">
      <w:pPr>
        <w:rPr>
          <w:rFonts w:hint="eastAsia" w:ascii="黑体" w:hAnsi="黑体" w:eastAsia="黑体" w:cs="黑体"/>
        </w:rPr>
      </w:pPr>
      <w:r>
        <w:rPr>
          <w:rFonts w:hint="eastAsia" w:ascii="黑体" w:hAnsi="黑体" w:eastAsia="黑体" w:cs="黑体"/>
          <w:lang w:val="en-US" w:eastAsia="zh-CN"/>
        </w:rPr>
        <w:t>6.</w:t>
      </w:r>
      <w:r>
        <w:rPr>
          <w:rFonts w:hint="eastAsia" w:ascii="黑体" w:hAnsi="黑体" w:eastAsia="黑体" w:cs="黑体"/>
        </w:rPr>
        <w:t>在外活动，学生除注意安全外，还须注意防火、防盗、防骗等其他安全事项，在外期间一定认真执行学校安全规定，注意交通、人身、财务等安全。</w:t>
      </w:r>
    </w:p>
    <w:p w14:paraId="4DC39274">
      <w:pPr>
        <w:rPr>
          <w:rFonts w:hint="eastAsia" w:ascii="黑体" w:hAnsi="黑体" w:eastAsia="黑体" w:cs="黑体"/>
        </w:rPr>
      </w:pPr>
      <w:r>
        <w:rPr>
          <w:rFonts w:hint="eastAsia" w:ascii="黑体" w:hAnsi="黑体" w:eastAsia="黑体" w:cs="黑体"/>
          <w:lang w:val="en-US" w:eastAsia="zh-CN"/>
        </w:rPr>
        <w:t>7.</w:t>
      </w:r>
      <w:r>
        <w:rPr>
          <w:rFonts w:hint="eastAsia" w:ascii="黑体" w:hAnsi="黑体" w:eastAsia="黑体" w:cs="黑体"/>
        </w:rPr>
        <w:t>在活动中如有违反上述条款的行为，所造成的一切后果由违反规定的学生本人负责。</w:t>
      </w:r>
    </w:p>
    <w:p w14:paraId="27880CC8">
      <w:pPr>
        <w:rPr>
          <w:rFonts w:hint="eastAsia" w:ascii="黑体" w:hAnsi="黑体" w:eastAsia="黑体" w:cs="黑体"/>
          <w:lang w:eastAsia="zh-CN"/>
        </w:rPr>
      </w:pPr>
      <w:r>
        <w:rPr>
          <w:rFonts w:hint="eastAsia" w:ascii="黑体" w:hAnsi="黑体" w:eastAsia="黑体" w:cs="黑体"/>
        </w:rPr>
        <w:t>活动主要负责人签名</w:t>
      </w:r>
      <w:r>
        <w:rPr>
          <w:rFonts w:hint="eastAsia" w:ascii="黑体" w:hAnsi="黑体" w:eastAsia="黑体" w:cs="黑体"/>
          <w:lang w:eastAsia="zh-CN"/>
        </w:rPr>
        <w:t>：</w:t>
      </w:r>
    </w:p>
    <w:p w14:paraId="33EC71B8">
      <w:pPr>
        <w:rPr>
          <w:rFonts w:hint="eastAsia" w:ascii="黑体" w:hAnsi="黑体" w:eastAsia="黑体" w:cs="黑体"/>
        </w:rPr>
      </w:pPr>
      <w:r>
        <w:rPr>
          <w:rFonts w:hint="eastAsia" w:ascii="黑体" w:hAnsi="黑体" w:eastAsia="黑体" w:cs="黑体"/>
        </w:rPr>
        <w:t>外出活动所有学生签名（前面不够可签背面，请勿代签）：</w:t>
      </w:r>
    </w:p>
    <w:p w14:paraId="16A8F3D7">
      <w:pPr>
        <w:rPr>
          <w:rFonts w:hint="eastAsia" w:ascii="黑体" w:hAnsi="黑体" w:eastAsia="黑体" w:cs="黑体"/>
        </w:rPr>
      </w:pPr>
      <w:r>
        <w:rPr>
          <w:rFonts w:hint="eastAsia" w:ascii="黑体" w:hAnsi="黑体" w:eastAsia="黑体" w:cs="黑体"/>
        </w:rPr>
        <w:t>××××学校</w:t>
      </w:r>
    </w:p>
    <w:p w14:paraId="0387E60E">
      <w:pPr>
        <w:rPr>
          <w:rFonts w:hint="eastAsia" w:ascii="黑体" w:hAnsi="黑体" w:eastAsia="黑体" w:cs="黑体"/>
        </w:rPr>
      </w:pPr>
      <w:r>
        <w:rPr>
          <w:rFonts w:hint="eastAsia" w:ascii="黑体" w:hAnsi="黑体" w:eastAsia="黑体" w:cs="黑体"/>
        </w:rPr>
        <w:t>××××年××月××日</w:t>
      </w:r>
    </w:p>
    <w:p w14:paraId="266937E1">
      <w:pPr>
        <w:bidi w:val="0"/>
        <w:ind w:left="0" w:leftChars="0" w:firstLine="0" w:firstLineChars="0"/>
        <w:rPr>
          <w:rFonts w:hint="eastAsia" w:ascii="黑体" w:hAnsi="黑体" w:eastAsia="黑体" w:cs="黑体"/>
          <w:b/>
          <w:bCs/>
          <w:sz w:val="36"/>
          <w:szCs w:val="36"/>
          <w:lang w:val="en-US" w:eastAsia="zh-CN"/>
        </w:rPr>
      </w:pPr>
      <w:bookmarkStart w:id="26" w:name="_Toc8644"/>
    </w:p>
    <w:p w14:paraId="2E82A27E">
      <w:pPr>
        <w:bidi w:val="0"/>
        <w:ind w:left="0" w:leftChars="0" w:firstLine="0" w:firstLineChars="0"/>
        <w:rPr>
          <w:rFonts w:hint="eastAsia" w:ascii="黑体" w:hAnsi="黑体" w:eastAsia="黑体" w:cs="黑体"/>
          <w:b/>
          <w:bCs/>
          <w:sz w:val="36"/>
          <w:szCs w:val="36"/>
          <w:lang w:val="en-US" w:eastAsia="zh-CN"/>
        </w:rPr>
      </w:pPr>
    </w:p>
    <w:p w14:paraId="7F50699E">
      <w:pPr>
        <w:bidi w:val="0"/>
        <w:ind w:left="0" w:leftChars="0" w:firstLine="0" w:firstLineChars="0"/>
        <w:rPr>
          <w:rFonts w:hint="eastAsia" w:ascii="黑体" w:hAnsi="黑体" w:eastAsia="黑体" w:cs="黑体"/>
          <w:b/>
          <w:bCs/>
          <w:sz w:val="24"/>
          <w:szCs w:val="24"/>
          <w:lang w:val="en-US" w:eastAsia="zh-CN"/>
        </w:rPr>
      </w:pPr>
      <w:r>
        <w:rPr>
          <w:rFonts w:hint="eastAsia" w:ascii="黑体" w:hAnsi="黑体" w:eastAsia="黑体" w:cs="黑体"/>
          <w:b/>
          <w:bCs/>
          <w:sz w:val="36"/>
          <w:szCs w:val="36"/>
          <w:lang w:val="en-US" w:eastAsia="zh-CN"/>
        </w:rPr>
        <w:t>附件</w:t>
      </w:r>
      <w:bookmarkEnd w:id="26"/>
      <w:bookmarkStart w:id="27" w:name="_Toc26978"/>
      <w:r>
        <w:rPr>
          <w:rFonts w:hint="eastAsia" w:ascii="黑体" w:hAnsi="黑体" w:eastAsia="黑体" w:cs="黑体"/>
          <w:b/>
          <w:bCs/>
          <w:sz w:val="36"/>
          <w:szCs w:val="36"/>
          <w:lang w:val="en-US" w:eastAsia="zh-CN"/>
        </w:rPr>
        <w:t>三</w:t>
      </w:r>
    </w:p>
    <w:p w14:paraId="06AB6374">
      <w:pPr>
        <w:bidi w:val="0"/>
        <w:jc w:val="center"/>
        <w:rPr>
          <w:rFonts w:hint="eastAsia" w:ascii="黑体" w:hAnsi="黑体" w:eastAsia="黑体" w:cs="黑体"/>
          <w:b/>
          <w:bCs/>
          <w:sz w:val="36"/>
          <w:szCs w:val="36"/>
        </w:rPr>
      </w:pPr>
      <w:r>
        <w:rPr>
          <w:rFonts w:hint="eastAsia" w:ascii="黑体" w:hAnsi="黑体" w:eastAsia="黑体" w:cs="黑体"/>
          <w:b/>
          <w:bCs/>
          <w:sz w:val="36"/>
          <w:szCs w:val="36"/>
          <w:lang w:val="en-US" w:eastAsia="zh-CN"/>
        </w:rPr>
        <w:t>安全知识及应急预案</w:t>
      </w:r>
      <w:bookmarkEnd w:id="27"/>
    </w:p>
    <w:p w14:paraId="55D8ECA3">
      <w:pPr>
        <w:rPr>
          <w:rFonts w:hint="eastAsia" w:ascii="黑体" w:hAnsi="黑体" w:eastAsia="黑体" w:cs="黑体"/>
          <w:lang w:eastAsia="zh-CN"/>
        </w:rPr>
      </w:pPr>
      <w:r>
        <w:rPr>
          <w:rFonts w:hint="eastAsia" w:ascii="黑体" w:hAnsi="黑体" w:eastAsia="黑体" w:cs="黑体"/>
        </w:rPr>
        <w:t>为保障研学</w:t>
      </w:r>
      <w:r>
        <w:rPr>
          <w:rFonts w:hint="eastAsia" w:ascii="黑体" w:hAnsi="黑体" w:eastAsia="黑体" w:cs="黑体"/>
          <w:lang w:val="en-US" w:eastAsia="zh-CN"/>
        </w:rPr>
        <w:t>旅行</w:t>
      </w:r>
      <w:r>
        <w:rPr>
          <w:rFonts w:hint="eastAsia" w:ascii="黑体" w:hAnsi="黑体" w:eastAsia="黑体" w:cs="黑体"/>
        </w:rPr>
        <w:t>活动的</w:t>
      </w:r>
      <w:r>
        <w:rPr>
          <w:rFonts w:hint="eastAsia" w:ascii="黑体" w:hAnsi="黑体" w:eastAsia="黑体" w:cs="黑体"/>
          <w:lang w:val="en-US" w:eastAsia="zh-CN"/>
        </w:rPr>
        <w:t>顺利</w:t>
      </w:r>
      <w:r>
        <w:rPr>
          <w:rFonts w:hint="eastAsia" w:ascii="黑体" w:hAnsi="黑体" w:eastAsia="黑体" w:cs="黑体"/>
        </w:rPr>
        <w:t>进行，</w:t>
      </w:r>
      <w:r>
        <w:rPr>
          <w:rFonts w:hint="eastAsia" w:ascii="黑体" w:hAnsi="黑体" w:eastAsia="黑体" w:cs="黑体"/>
          <w:lang w:val="en-US" w:eastAsia="zh-CN"/>
        </w:rPr>
        <w:t>认真</w:t>
      </w:r>
      <w:r>
        <w:rPr>
          <w:rFonts w:hint="eastAsia" w:ascii="黑体" w:hAnsi="黑体" w:eastAsia="黑体" w:cs="黑体"/>
        </w:rPr>
        <w:t>落实各项</w:t>
      </w:r>
      <w:r>
        <w:rPr>
          <w:rFonts w:hint="eastAsia" w:ascii="黑体" w:hAnsi="黑体" w:eastAsia="黑体" w:cs="黑体"/>
          <w:lang w:val="en-US" w:eastAsia="zh-CN"/>
        </w:rPr>
        <w:t>安全措施</w:t>
      </w:r>
      <w:r>
        <w:rPr>
          <w:rFonts w:hint="eastAsia" w:ascii="黑体" w:hAnsi="黑体" w:eastAsia="黑体" w:cs="黑体"/>
        </w:rPr>
        <w:t>，教有学生</w:t>
      </w:r>
      <w:r>
        <w:rPr>
          <w:rFonts w:hint="eastAsia" w:ascii="黑体" w:hAnsi="黑体" w:eastAsia="黑体" w:cs="黑体"/>
          <w:lang w:val="en-US" w:eastAsia="zh-CN"/>
        </w:rPr>
        <w:t>遵</w:t>
      </w:r>
      <w:r>
        <w:rPr>
          <w:rFonts w:hint="eastAsia" w:ascii="黑体" w:hAnsi="黑体" w:eastAsia="黑体" w:cs="黑体"/>
        </w:rPr>
        <w:t>守各种</w:t>
      </w:r>
      <w:r>
        <w:rPr>
          <w:rFonts w:hint="eastAsia" w:ascii="黑体" w:hAnsi="黑体" w:eastAsia="黑体" w:cs="黑体"/>
          <w:lang w:val="en-US" w:eastAsia="zh-CN"/>
        </w:rPr>
        <w:t>安全法律法规，</w:t>
      </w:r>
      <w:r>
        <w:rPr>
          <w:rFonts w:hint="eastAsia" w:ascii="黑体" w:hAnsi="黑体" w:eastAsia="黑体" w:cs="黑体"/>
        </w:rPr>
        <w:t>培养引导学生具备一定的自护能力，确保学生集体外出参观活动的安全，有效预防和</w:t>
      </w:r>
      <w:r>
        <w:rPr>
          <w:rFonts w:hint="eastAsia" w:ascii="黑体" w:hAnsi="黑体" w:eastAsia="黑体" w:cs="黑体"/>
          <w:lang w:val="en-US" w:eastAsia="zh-CN"/>
        </w:rPr>
        <w:t>妥善</w:t>
      </w:r>
      <w:r>
        <w:rPr>
          <w:rFonts w:hint="eastAsia" w:ascii="黑体" w:hAnsi="黑体" w:eastAsia="黑体" w:cs="黑体"/>
        </w:rPr>
        <w:t>处理各种可能发生的安全事故，</w:t>
      </w:r>
      <w:r>
        <w:rPr>
          <w:rFonts w:hint="eastAsia" w:ascii="黑体" w:hAnsi="黑体" w:eastAsia="黑体" w:cs="黑体"/>
          <w:lang w:val="en-US" w:eastAsia="zh-CN"/>
        </w:rPr>
        <w:t>根据采购方</w:t>
      </w:r>
      <w:r>
        <w:rPr>
          <w:rFonts w:hint="eastAsia" w:ascii="黑体" w:hAnsi="黑体" w:eastAsia="黑体" w:cs="黑体"/>
        </w:rPr>
        <w:t>要求，结合营员外出参观的实际情况，特</w:t>
      </w:r>
      <w:r>
        <w:rPr>
          <w:rFonts w:hint="eastAsia" w:ascii="黑体" w:hAnsi="黑体" w:eastAsia="黑体" w:cs="黑体"/>
          <w:lang w:val="en-US" w:eastAsia="zh-CN"/>
        </w:rPr>
        <w:t>制订</w:t>
      </w:r>
      <w:r>
        <w:rPr>
          <w:rFonts w:hint="eastAsia" w:ascii="黑体" w:hAnsi="黑体" w:eastAsia="黑体" w:cs="黑体"/>
        </w:rPr>
        <w:t>本</w:t>
      </w:r>
      <w:r>
        <w:rPr>
          <w:rFonts w:hint="eastAsia" w:ascii="黑体" w:hAnsi="黑体" w:eastAsia="黑体" w:cs="黑体"/>
          <w:lang w:val="en-US" w:eastAsia="zh-CN"/>
        </w:rPr>
        <w:t>预案</w:t>
      </w:r>
      <w:r>
        <w:rPr>
          <w:rFonts w:hint="eastAsia" w:ascii="黑体" w:hAnsi="黑体" w:eastAsia="黑体" w:cs="黑体"/>
          <w:lang w:eastAsia="zh-CN"/>
        </w:rPr>
        <w:t>：</w:t>
      </w:r>
    </w:p>
    <w:p w14:paraId="75206238">
      <w:pPr>
        <w:outlineLvl w:val="0"/>
        <w:rPr>
          <w:rFonts w:hint="eastAsia" w:ascii="黑体" w:hAnsi="黑体" w:eastAsia="黑体" w:cs="黑体"/>
        </w:rPr>
      </w:pPr>
      <w:bookmarkStart w:id="28" w:name="_Toc25915"/>
      <w:r>
        <w:rPr>
          <w:rFonts w:hint="eastAsia" w:ascii="黑体" w:hAnsi="黑体" w:eastAsia="黑体" w:cs="黑体"/>
        </w:rPr>
        <w:t>一、成立安全领导小组，责任层层落实到人，全方位有效管理项目运营</w:t>
      </w:r>
      <w:bookmarkEnd w:id="28"/>
    </w:p>
    <w:p w14:paraId="72A3F7C2">
      <w:pPr>
        <w:rPr>
          <w:rFonts w:hint="eastAsia" w:ascii="黑体" w:hAnsi="黑体" w:eastAsia="黑体" w:cs="黑体"/>
        </w:rPr>
      </w:pPr>
      <w:r>
        <w:rPr>
          <w:sz w:val="24"/>
        </w:rPr>
        <mc:AlternateContent>
          <mc:Choice Requires="wps">
            <w:drawing>
              <wp:anchor distT="0" distB="0" distL="114300" distR="114300" simplePos="0" relativeHeight="251681792" behindDoc="0" locked="0" layoutInCell="1" allowOverlap="1">
                <wp:simplePos x="0" y="0"/>
                <wp:positionH relativeFrom="column">
                  <wp:posOffset>2002155</wp:posOffset>
                </wp:positionH>
                <wp:positionV relativeFrom="paragraph">
                  <wp:posOffset>808355</wp:posOffset>
                </wp:positionV>
                <wp:extent cx="793750" cy="412750"/>
                <wp:effectExtent l="0" t="0" r="0" b="0"/>
                <wp:wrapNone/>
                <wp:docPr id="58" name="文本框 58"/>
                <wp:cNvGraphicFramePr/>
                <a:graphic xmlns:a="http://schemas.openxmlformats.org/drawingml/2006/main">
                  <a:graphicData uri="http://schemas.microsoft.com/office/word/2010/wordprocessingShape">
                    <wps:wsp>
                      <wps:cNvSpPr txBox="1"/>
                      <wps:spPr>
                        <a:xfrm>
                          <a:off x="3145155" y="10241915"/>
                          <a:ext cx="793750"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782C68">
                            <w:pPr>
                              <w:rPr>
                                <w:rFonts w:hint="default" w:eastAsiaTheme="minorEastAsia"/>
                                <w:b/>
                                <w:bCs/>
                                <w:sz w:val="28"/>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65pt;margin-top:63.65pt;height:32.5pt;width:62.5pt;z-index:251681792;mso-width-relative:page;mso-height-relative:page;" filled="f" stroked="f" coordsize="21600,21600" o:gfxdata="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hLtO9sAAAALAQAADwAAAAAAAAAB&#10;ACAAAAAiAAAAZHJzL2Rvd25yZXYueG1sUEsBAhQAFAAAAAgAh07iQML6zlpGAgAAdAQAAA4AAAAA&#10;AAAAAQAgAAAAKgEAAGRycy9lMm9Eb2MueG1sUEsFBgAAAAAGAAYAWQEAAOIFAAAAAA==&#10;">
                <v:fill on="f" focussize="0,0"/>
                <v:stroke on="f" weight="0.5pt"/>
                <v:imagedata o:title=""/>
                <o:lock v:ext="edit" aspectratio="f"/>
                <v:textbox>
                  <w:txbxContent>
                    <w:p w14:paraId="48782C68">
                      <w:pPr>
                        <w:rPr>
                          <w:rFonts w:hint="default" w:eastAsiaTheme="minorEastAsia"/>
                          <w:b/>
                          <w:bCs/>
                          <w:sz w:val="28"/>
                          <w:szCs w:val="28"/>
                          <w:lang w:val="en-US" w:eastAsia="zh-CN"/>
                        </w:rPr>
                      </w:pPr>
                    </w:p>
                  </w:txbxContent>
                </v:textbox>
              </v:shape>
            </w:pict>
          </mc:Fallback>
        </mc:AlternateContent>
      </w:r>
      <w:r>
        <w:rPr>
          <w:rFonts w:hint="eastAsia" w:ascii="黑体" w:hAnsi="黑体" w:eastAsia="黑体" w:cs="黑体"/>
          <w:lang w:val="en-US" w:eastAsia="zh-CN"/>
        </w:rPr>
        <w:t>1.</w:t>
      </w:r>
      <w:r>
        <w:rPr>
          <w:rFonts w:hint="eastAsia" w:ascii="黑体" w:hAnsi="黑体" w:eastAsia="黑体" w:cs="黑体"/>
        </w:rPr>
        <w:t>营期安全领导小组组织机构如下：</w:t>
      </w:r>
    </w:p>
    <w:p w14:paraId="4BEEB98D">
      <w:pPr>
        <w:rPr>
          <w:rFonts w:hint="eastAsia" w:ascii="黑体" w:hAnsi="黑体" w:eastAsia="黑体" w:cs="黑体"/>
        </w:rPr>
      </w:pPr>
      <w:r>
        <w:rPr>
          <w:rFonts w:hint="eastAsia" w:ascii="黑体" w:hAnsi="黑体" w:eastAsia="黑体" w:cs="黑体"/>
        </w:rPr>
        <w:t>组长：×××（营长）</w:t>
      </w:r>
    </w:p>
    <w:p w14:paraId="0682527D">
      <w:pPr>
        <w:rPr>
          <w:rFonts w:hint="eastAsia" w:ascii="黑体" w:hAnsi="黑体" w:eastAsia="黑体" w:cs="黑体"/>
        </w:rPr>
      </w:pPr>
      <w:r>
        <w:rPr>
          <w:rFonts w:hint="eastAsia" w:ascii="黑体" w:hAnsi="黑体" w:eastAsia="黑体" w:cs="黑体"/>
        </w:rPr>
        <w:t>副组长：××（质量负责人）、××（教学主管）、××（宣传负责人）</w:t>
      </w:r>
    </w:p>
    <w:p w14:paraId="44E81346">
      <w:pPr>
        <w:rPr>
          <w:rFonts w:hint="eastAsia" w:ascii="黑体" w:hAnsi="黑体" w:eastAsia="黑体" w:cs="黑体"/>
        </w:rPr>
      </w:pPr>
      <w:r>
        <w:rPr>
          <w:rFonts w:hint="eastAsia" w:ascii="黑体" w:hAnsi="黑体" w:eastAsia="黑体" w:cs="黑体"/>
        </w:rPr>
        <w:t>组员：全体老师（教学及营员安全）、安全后勤员（场地环境应急安全）、基地方应急员（基地应急对接安排）、医护应急员（医疗救护员）、交通车保障应急员（车辆运送）</w:t>
      </w:r>
    </w:p>
    <w:p w14:paraId="199A4109">
      <w:pPr>
        <w:rPr>
          <w:rFonts w:hint="eastAsia" w:ascii="黑体" w:hAnsi="黑体" w:eastAsia="黑体" w:cs="黑体"/>
        </w:rPr>
      </w:pPr>
      <w:r>
        <w:rPr>
          <w:rFonts w:hint="eastAsia" w:ascii="黑体" w:hAnsi="黑体" w:eastAsia="黑体" w:cs="黑体"/>
          <w:lang w:val="en-US" w:eastAsia="zh-CN"/>
        </w:rPr>
        <w:t>2.</w:t>
      </w:r>
      <w:r>
        <w:rPr>
          <w:rFonts w:hint="eastAsia" w:ascii="黑体" w:hAnsi="黑体" w:eastAsia="黑体" w:cs="黑体"/>
        </w:rPr>
        <w:t>紧急救助电话拨打人：营长。</w:t>
      </w:r>
    </w:p>
    <w:p w14:paraId="1931327B">
      <w:pPr>
        <w:rPr>
          <w:rFonts w:hint="eastAsia" w:ascii="黑体" w:hAnsi="黑体" w:eastAsia="黑体" w:cs="黑体"/>
        </w:rPr>
      </w:pPr>
      <w:r>
        <w:rPr>
          <w:rFonts w:hint="eastAsia" w:ascii="黑体" w:hAnsi="黑体" w:eastAsia="黑体" w:cs="黑体"/>
          <w:lang w:val="en-US" w:eastAsia="zh-CN"/>
        </w:rPr>
        <w:t>3.</w:t>
      </w:r>
      <w:r>
        <w:rPr>
          <w:rFonts w:hint="eastAsia" w:ascii="黑体" w:hAnsi="黑体" w:eastAsia="黑体" w:cs="黑体"/>
        </w:rPr>
        <w:t>紧急救助电话：火警119、公安报警110、医疗急救120、交通事故报警122。</w:t>
      </w:r>
    </w:p>
    <w:p w14:paraId="39A13751">
      <w:pPr>
        <w:rPr>
          <w:rFonts w:hint="eastAsia" w:ascii="黑体" w:hAnsi="黑体" w:eastAsia="黑体" w:cs="黑体"/>
        </w:rPr>
      </w:pPr>
      <w:r>
        <w:rPr>
          <w:rFonts w:hint="eastAsia" w:ascii="黑体" w:hAnsi="黑体" w:eastAsia="黑体" w:cs="黑体"/>
          <w:lang w:val="en-US" w:eastAsia="zh-CN"/>
        </w:rPr>
        <w:t>4.</w:t>
      </w:r>
      <w:r>
        <w:rPr>
          <w:rFonts w:hint="eastAsia" w:ascii="黑体" w:hAnsi="黑体" w:eastAsia="黑体" w:cs="黑体"/>
        </w:rPr>
        <w:t>安全应急要求：营期安全领导小组及所有营期人员电话24小时保持畅通；活动期间，所有工作人员必须在岗。</w:t>
      </w:r>
    </w:p>
    <w:p w14:paraId="3CF45812">
      <w:pPr>
        <w:rPr>
          <w:rFonts w:hint="eastAsia" w:ascii="黑体" w:hAnsi="黑体" w:eastAsia="黑体" w:cs="黑体"/>
        </w:rPr>
      </w:pPr>
      <w:r>
        <w:rPr>
          <w:rFonts w:hint="eastAsia" w:ascii="黑体" w:hAnsi="黑体" w:eastAsia="黑体" w:cs="黑体"/>
          <w:lang w:val="en-US" w:eastAsia="zh-CN"/>
        </w:rPr>
        <w:t>5.</w:t>
      </w:r>
      <w:r>
        <w:rPr>
          <w:rFonts w:hint="eastAsia" w:ascii="黑体" w:hAnsi="黑体" w:eastAsia="黑体" w:cs="黑体"/>
        </w:rPr>
        <w:t>应急领导工作小组主要工作职责：制订切实</w:t>
      </w:r>
      <w:r>
        <w:rPr>
          <w:rFonts w:hint="eastAsia" w:ascii="黑体" w:hAnsi="黑体" w:eastAsia="黑体" w:cs="黑体"/>
          <w:lang w:val="en-US" w:eastAsia="zh-CN"/>
        </w:rPr>
        <w:t>可</w:t>
      </w:r>
      <w:r>
        <w:rPr>
          <w:rFonts w:hint="eastAsia" w:ascii="黑体" w:hAnsi="黑体" w:eastAsia="黑体" w:cs="黑体"/>
        </w:rPr>
        <w:t>行的活动方案，充分考虑到活动路途及目的地的各种安全因素，做好突发事件的应急准备；加强学员的安全教育和管理工作；准备所需常备药品；做好后勤保障工作；对食物、水源、车辆等进行安全检查。</w:t>
      </w:r>
    </w:p>
    <w:p w14:paraId="77A6CA05">
      <w:pPr>
        <w:outlineLvl w:val="0"/>
        <w:rPr>
          <w:rFonts w:hint="eastAsia" w:ascii="黑体" w:hAnsi="黑体" w:eastAsia="黑体" w:cs="黑体"/>
        </w:rPr>
      </w:pPr>
      <w:bookmarkStart w:id="29" w:name="_Toc10818"/>
      <w:r>
        <w:rPr>
          <w:rFonts w:hint="eastAsia" w:ascii="黑体" w:hAnsi="黑体" w:eastAsia="黑体" w:cs="黑体"/>
        </w:rPr>
        <w:t>二、提前告知营员及其家庭，进行行前安全教育讲解</w:t>
      </w:r>
      <w:bookmarkEnd w:id="29"/>
    </w:p>
    <w:p w14:paraId="52DD93C6">
      <w:pPr>
        <w:rPr>
          <w:rFonts w:hint="eastAsia" w:ascii="黑体" w:hAnsi="黑体" w:eastAsia="黑体" w:cs="黑体"/>
        </w:rPr>
      </w:pPr>
      <w:r>
        <w:rPr>
          <w:rFonts w:hint="eastAsia" w:ascii="黑体" w:hAnsi="黑体" w:eastAsia="黑体" w:cs="黑体"/>
          <w:lang w:val="en-US" w:eastAsia="zh-CN"/>
        </w:rPr>
        <w:t>1.</w:t>
      </w:r>
      <w:r>
        <w:rPr>
          <w:rFonts w:hint="eastAsia" w:ascii="黑体" w:hAnsi="黑体" w:eastAsia="黑体" w:cs="黑体"/>
        </w:rPr>
        <w:t>带着学习的心一颗、开心一颗、爱心一颗、开放的心一颗，积极参与实践活动。</w:t>
      </w:r>
    </w:p>
    <w:p w14:paraId="57E9D804">
      <w:pPr>
        <w:rPr>
          <w:rFonts w:hint="eastAsia" w:ascii="黑体" w:hAnsi="黑体" w:eastAsia="黑体" w:cs="黑体"/>
        </w:rPr>
      </w:pPr>
      <w:r>
        <w:rPr>
          <w:rFonts w:hint="eastAsia" w:ascii="黑体" w:hAnsi="黑体" w:eastAsia="黑体" w:cs="黑体"/>
          <w:lang w:val="en-US" w:eastAsia="zh-CN"/>
        </w:rPr>
        <w:t>2.</w:t>
      </w:r>
      <w:r>
        <w:rPr>
          <w:rFonts w:hint="eastAsia" w:ascii="黑体" w:hAnsi="黑体" w:eastAsia="黑体" w:cs="黑体"/>
        </w:rPr>
        <w:t>请穿适合户外活动的衣服和鞋袜，并穿校服；参加活动不宜携带贵重物品，请谨慎</w:t>
      </w:r>
      <w:r>
        <w:rPr>
          <w:rFonts w:hint="eastAsia" w:ascii="黑体" w:hAnsi="黑体" w:eastAsia="黑体" w:cs="黑体"/>
          <w:lang w:val="en-US" w:eastAsia="zh-CN"/>
        </w:rPr>
        <w:t>保管</w:t>
      </w:r>
      <w:r>
        <w:rPr>
          <w:rFonts w:hint="eastAsia" w:ascii="黑体" w:hAnsi="黑体" w:eastAsia="黑体" w:cs="黑体"/>
        </w:rPr>
        <w:t>您的物品。</w:t>
      </w:r>
    </w:p>
    <w:p w14:paraId="4526749C">
      <w:pPr>
        <w:rPr>
          <w:rFonts w:hint="eastAsia" w:ascii="黑体" w:hAnsi="黑体" w:eastAsia="黑体" w:cs="黑体"/>
        </w:rPr>
      </w:pPr>
      <w:r>
        <w:rPr>
          <w:rFonts w:hint="eastAsia" w:ascii="黑体" w:hAnsi="黑体" w:eastAsia="黑体" w:cs="黑体"/>
          <w:lang w:val="en-US" w:eastAsia="zh-CN"/>
        </w:rPr>
        <w:t>3.</w:t>
      </w:r>
      <w:r>
        <w:rPr>
          <w:rFonts w:hint="eastAsia" w:ascii="黑体" w:hAnsi="黑体" w:eastAsia="黑体" w:cs="黑体"/>
        </w:rPr>
        <w:t>活动体验听从</w:t>
      </w:r>
      <w:r>
        <w:rPr>
          <w:rFonts w:hint="eastAsia" w:ascii="黑体" w:hAnsi="黑体" w:eastAsia="黑体" w:cs="黑体"/>
          <w:lang w:val="en-US" w:eastAsia="zh-CN"/>
        </w:rPr>
        <w:t>研学旅行指导师或班主任安排，</w:t>
      </w:r>
      <w:r>
        <w:rPr>
          <w:rFonts w:hint="eastAsia" w:ascii="黑体" w:hAnsi="黑体" w:eastAsia="黑体" w:cs="黑体"/>
        </w:rPr>
        <w:t>参加活动的</w:t>
      </w:r>
      <w:r>
        <w:rPr>
          <w:rFonts w:hint="eastAsia" w:ascii="黑体" w:hAnsi="黑体" w:eastAsia="黑体" w:cs="黑体"/>
          <w:lang w:val="en-US" w:eastAsia="zh-CN"/>
        </w:rPr>
        <w:t>同学背包内需备水杯、纸巾、笔、笔记本及个人用药等。</w:t>
      </w:r>
    </w:p>
    <w:p w14:paraId="2A69A64C">
      <w:pPr>
        <w:rPr>
          <w:rFonts w:hint="eastAsia" w:ascii="黑体" w:hAnsi="黑体" w:eastAsia="黑体" w:cs="黑体"/>
          <w:lang w:val="en-US" w:eastAsia="zh-CN"/>
        </w:rPr>
      </w:pPr>
      <w:r>
        <w:rPr>
          <w:rFonts w:hint="eastAsia" w:ascii="黑体" w:hAnsi="黑体" w:eastAsia="黑体" w:cs="黑体"/>
          <w:lang w:val="en-US" w:eastAsia="zh-CN"/>
        </w:rPr>
        <w:t>4.</w:t>
      </w:r>
      <w:r>
        <w:rPr>
          <w:rFonts w:hint="eastAsia" w:ascii="黑体" w:hAnsi="黑体" w:eastAsia="黑体" w:cs="黑体"/>
        </w:rPr>
        <w:t>按照研学旅行“行前</w:t>
      </w:r>
      <w:r>
        <w:rPr>
          <w:rFonts w:hint="eastAsia" w:ascii="黑体" w:hAnsi="黑体" w:eastAsia="黑体" w:cs="黑体"/>
          <w:lang w:val="en-US" w:eastAsia="zh-CN"/>
        </w:rPr>
        <w:t>须知</w:t>
      </w:r>
      <w:r>
        <w:rPr>
          <w:rFonts w:hint="eastAsia" w:ascii="黑体" w:hAnsi="黑体" w:eastAsia="黑体" w:cs="黑体"/>
        </w:rPr>
        <w:t>”准备个人</w:t>
      </w:r>
      <w:r>
        <w:rPr>
          <w:rFonts w:hint="eastAsia" w:ascii="黑体" w:hAnsi="黑体" w:eastAsia="黑体" w:cs="黑体"/>
          <w:lang w:val="en-US" w:eastAsia="zh-CN"/>
        </w:rPr>
        <w:t>洗漱</w:t>
      </w:r>
      <w:r>
        <w:rPr>
          <w:rFonts w:hint="eastAsia" w:ascii="黑体" w:hAnsi="黑体" w:eastAsia="黑体" w:cs="黑体"/>
        </w:rPr>
        <w:t>用品和其他物品。做一装包。</w:t>
      </w:r>
      <w:r>
        <w:rPr>
          <w:rFonts w:hint="eastAsia" w:ascii="黑体" w:hAnsi="黑体" w:eastAsia="黑体" w:cs="黑体"/>
          <w:lang w:val="en-US" w:eastAsia="zh-CN"/>
        </w:rPr>
        <w:t>随身携带的物品要轻便，贵重物品自己保管好。</w:t>
      </w:r>
    </w:p>
    <w:p w14:paraId="21A8DD09">
      <w:pPr>
        <w:outlineLvl w:val="0"/>
        <w:rPr>
          <w:rFonts w:hint="eastAsia" w:ascii="黑体" w:hAnsi="黑体" w:eastAsia="黑体" w:cs="黑体"/>
        </w:rPr>
      </w:pPr>
      <w:bookmarkStart w:id="30" w:name="_Toc24421"/>
      <w:r>
        <w:rPr>
          <w:rFonts w:hint="eastAsia" w:ascii="黑体" w:hAnsi="黑体" w:eastAsia="黑体" w:cs="黑体"/>
        </w:rPr>
        <w:t>三、应急措施</w:t>
      </w:r>
      <w:bookmarkEnd w:id="30"/>
    </w:p>
    <w:p w14:paraId="74D9ED44">
      <w:pPr>
        <w:rPr>
          <w:rFonts w:hint="eastAsia" w:ascii="黑体" w:hAnsi="黑体" w:eastAsia="黑体" w:cs="黑体"/>
          <w:lang w:val="en-US" w:eastAsia="zh-CN"/>
        </w:rPr>
      </w:pPr>
      <w:r>
        <w:rPr>
          <w:rFonts w:hint="eastAsia" w:ascii="黑体" w:hAnsi="黑体" w:eastAsia="黑体" w:cs="黑体"/>
          <w:lang w:val="en-US" w:eastAsia="zh-CN"/>
        </w:rPr>
        <w:t>带队老师要严密组织，每个环节的开始和结束要认真清点人数，对重要环节如进出场地、上下车、不安全地带，负责人一定要逐人、逐事、逐环节落实，确保万无一失。任何人不得带走学生，各带队老师要确保交接学生的人数一个都不能少。</w:t>
      </w:r>
    </w:p>
    <w:p w14:paraId="65467046">
      <w:pPr>
        <w:rPr>
          <w:rFonts w:hint="eastAsia" w:ascii="黑体" w:hAnsi="黑体" w:eastAsia="黑体" w:cs="黑体"/>
          <w:b/>
          <w:bCs/>
        </w:rPr>
      </w:pPr>
      <w:r>
        <w:rPr>
          <w:sz w:val="24"/>
        </w:rPr>
        <mc:AlternateContent>
          <mc:Choice Requires="wps">
            <w:drawing>
              <wp:anchor distT="0" distB="0" distL="114300" distR="114300" simplePos="0" relativeHeight="251682816" behindDoc="0" locked="0" layoutInCell="1" allowOverlap="1">
                <wp:simplePos x="0" y="0"/>
                <wp:positionH relativeFrom="column">
                  <wp:posOffset>1917065</wp:posOffset>
                </wp:positionH>
                <wp:positionV relativeFrom="paragraph">
                  <wp:posOffset>981075</wp:posOffset>
                </wp:positionV>
                <wp:extent cx="836295" cy="433705"/>
                <wp:effectExtent l="0" t="0" r="0" b="0"/>
                <wp:wrapNone/>
                <wp:docPr id="59" name="文本框 59"/>
                <wp:cNvGraphicFramePr/>
                <a:graphic xmlns:a="http://schemas.openxmlformats.org/drawingml/2006/main">
                  <a:graphicData uri="http://schemas.microsoft.com/office/word/2010/wordprocessingShape">
                    <wps:wsp>
                      <wps:cNvSpPr txBox="1"/>
                      <wps:spPr>
                        <a:xfrm>
                          <a:off x="3060065" y="10216515"/>
                          <a:ext cx="836295" cy="433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B471A">
                            <w:pPr>
                              <w:rPr>
                                <w:rFonts w:hint="default" w:eastAsiaTheme="minorEastAsia"/>
                                <w:b/>
                                <w:bCs/>
                                <w:sz w:val="28"/>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95pt;margin-top:77.25pt;height:34.15pt;width:65.85pt;z-index:251682816;mso-width-relative:page;mso-height-relative:page;" filled="f" stroked="f" coordsize="21600,21600" o:gfxdata="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YOO97cAAAACwEAAA8AAAAA&#10;AAAAAQAgAAAAIgAAAGRycy9kb3ducmV2LnhtbFBLAQIUABQAAAAIAIdO4kCPwWt3SQIAAHQEAAAO&#10;AAAAAAAAAAEAIAAAACsBAABkcnMvZTJvRG9jLnhtbFBLBQYAAAAABgAGAFkBAADmBQAAAAA=&#10;">
                <v:fill on="f" focussize="0,0"/>
                <v:stroke on="f" weight="0.5pt"/>
                <v:imagedata o:title=""/>
                <o:lock v:ext="edit" aspectratio="f"/>
                <v:textbox>
                  <w:txbxContent>
                    <w:p w14:paraId="617B471A">
                      <w:pPr>
                        <w:rPr>
                          <w:rFonts w:hint="default" w:eastAsiaTheme="minorEastAsia"/>
                          <w:b/>
                          <w:bCs/>
                          <w:sz w:val="28"/>
                          <w:szCs w:val="28"/>
                          <w:lang w:val="en-US" w:eastAsia="zh-CN"/>
                        </w:rPr>
                      </w:pPr>
                    </w:p>
                  </w:txbxContent>
                </v:textbox>
              </v:shape>
            </w:pict>
          </mc:Fallback>
        </mc:AlternateContent>
      </w:r>
      <w:r>
        <w:rPr>
          <w:rFonts w:hint="eastAsia" w:ascii="黑体" w:hAnsi="黑体" w:eastAsia="黑体" w:cs="黑体"/>
          <w:b/>
          <w:bCs/>
        </w:rPr>
        <w:t>（一）活动安全</w:t>
      </w:r>
    </w:p>
    <w:p w14:paraId="1797B966">
      <w:pPr>
        <w:rPr>
          <w:rFonts w:hint="eastAsia" w:ascii="黑体" w:hAnsi="黑体" w:eastAsia="黑体" w:cs="黑体"/>
          <w:lang w:eastAsia="zh-CN"/>
        </w:rPr>
      </w:pPr>
      <w:r>
        <w:rPr>
          <w:rFonts w:hint="eastAsia" w:ascii="黑体" w:hAnsi="黑体" w:eastAsia="黑体" w:cs="黑体"/>
        </w:rPr>
        <w:t>研学旅行相关人员要认真组织</w:t>
      </w:r>
      <w:r>
        <w:rPr>
          <w:rFonts w:hint="eastAsia" w:ascii="黑体" w:hAnsi="黑体" w:eastAsia="黑体" w:cs="黑体"/>
          <w:lang w:eastAsia="zh-CN"/>
        </w:rPr>
        <w:t>，</w:t>
      </w:r>
      <w:r>
        <w:rPr>
          <w:rFonts w:hint="eastAsia" w:ascii="黑体" w:hAnsi="黑体" w:eastAsia="黑体" w:cs="黑体"/>
        </w:rPr>
        <w:t>严禁学生到可能存在危险的游乐设施、</w:t>
      </w:r>
      <w:r>
        <w:rPr>
          <w:rFonts w:hint="eastAsia" w:ascii="黑体" w:hAnsi="黑体" w:eastAsia="黑体" w:cs="黑体"/>
          <w:lang w:val="en-US" w:eastAsia="zh-CN"/>
        </w:rPr>
        <w:t>器械</w:t>
      </w:r>
      <w:r>
        <w:rPr>
          <w:rFonts w:hint="eastAsia" w:ascii="黑体" w:hAnsi="黑体" w:eastAsia="黑体" w:cs="黑体"/>
        </w:rPr>
        <w:t>以及</w:t>
      </w:r>
      <w:r>
        <w:rPr>
          <w:rFonts w:hint="eastAsia" w:ascii="黑体" w:hAnsi="黑体" w:eastAsia="黑体" w:cs="黑体"/>
          <w:lang w:val="en-US" w:eastAsia="zh-CN"/>
        </w:rPr>
        <w:t>危险</w:t>
      </w:r>
      <w:r>
        <w:rPr>
          <w:rFonts w:hint="eastAsia" w:ascii="黑体" w:hAnsi="黑体" w:eastAsia="黑体" w:cs="黑体"/>
        </w:rPr>
        <w:t>场所处玩耍；学生进出活动场地时，研学</w:t>
      </w:r>
      <w:r>
        <w:rPr>
          <w:rFonts w:hint="eastAsia" w:ascii="黑体" w:hAnsi="黑体" w:eastAsia="黑体" w:cs="黑体"/>
          <w:lang w:val="en-US" w:eastAsia="zh-CN"/>
        </w:rPr>
        <w:t>旅行指导师</w:t>
      </w:r>
      <w:r>
        <w:rPr>
          <w:rFonts w:hint="eastAsia" w:ascii="黑体" w:hAnsi="黑体" w:eastAsia="黑体" w:cs="黑体"/>
        </w:rPr>
        <w:t>须在出入口处指挥学员出入。出入活动场地时必须有专人负责</w:t>
      </w:r>
      <w:r>
        <w:rPr>
          <w:rFonts w:hint="eastAsia" w:ascii="黑体" w:hAnsi="黑体" w:eastAsia="黑体" w:cs="黑体"/>
          <w:lang w:val="en-US" w:eastAsia="zh-CN"/>
        </w:rPr>
        <w:t>组织</w:t>
      </w:r>
      <w:r>
        <w:rPr>
          <w:rFonts w:hint="eastAsia" w:ascii="黑体" w:hAnsi="黑体" w:eastAsia="黑体" w:cs="黑体"/>
        </w:rPr>
        <w:t>，</w:t>
      </w:r>
      <w:r>
        <w:rPr>
          <w:rFonts w:hint="eastAsia" w:ascii="黑体" w:hAnsi="黑体" w:eastAsia="黑体" w:cs="黑体"/>
          <w:lang w:val="en-US" w:eastAsia="zh-CN"/>
        </w:rPr>
        <w:t>统一</w:t>
      </w:r>
      <w:r>
        <w:rPr>
          <w:rFonts w:hint="eastAsia" w:ascii="黑体" w:hAnsi="黑体" w:eastAsia="黑体" w:cs="黑体"/>
        </w:rPr>
        <w:t>领队。进入活动场地后。要有</w:t>
      </w:r>
      <w:r>
        <w:rPr>
          <w:rFonts w:hint="eastAsia" w:ascii="黑体" w:hAnsi="黑体" w:eastAsia="黑体" w:cs="黑体"/>
          <w:lang w:val="en-US" w:eastAsia="zh-CN"/>
        </w:rPr>
        <w:t>组织</w:t>
      </w:r>
      <w:r>
        <w:rPr>
          <w:rFonts w:hint="eastAsia" w:ascii="黑体" w:hAnsi="黑体" w:eastAsia="黑体" w:cs="黑体"/>
        </w:rPr>
        <w:t>地开展活动</w:t>
      </w:r>
      <w:r>
        <w:rPr>
          <w:rFonts w:hint="eastAsia" w:ascii="黑体" w:hAnsi="黑体" w:eastAsia="黑体" w:cs="黑体"/>
          <w:lang w:eastAsia="zh-CN"/>
        </w:rPr>
        <w:t>，</w:t>
      </w:r>
      <w:r>
        <w:rPr>
          <w:rFonts w:hint="eastAsia" w:ascii="黑体" w:hAnsi="黑体" w:eastAsia="黑体" w:cs="黑体"/>
          <w:lang w:val="en-US" w:eastAsia="zh-CN"/>
        </w:rPr>
        <w:t>统一</w:t>
      </w:r>
      <w:r>
        <w:rPr>
          <w:rFonts w:hint="eastAsia" w:ascii="黑体" w:hAnsi="黑体" w:eastAsia="黑体" w:cs="黑体"/>
        </w:rPr>
        <w:t>指挥，</w:t>
      </w:r>
      <w:r>
        <w:rPr>
          <w:rFonts w:hint="eastAsia" w:ascii="黑体" w:hAnsi="黑体" w:eastAsia="黑体" w:cs="黑体"/>
          <w:lang w:val="en-US" w:eastAsia="zh-CN"/>
        </w:rPr>
        <w:t>统一</w:t>
      </w:r>
      <w:r>
        <w:rPr>
          <w:rFonts w:hint="eastAsia" w:ascii="黑体" w:hAnsi="黑体" w:eastAsia="黑体" w:cs="黑体"/>
        </w:rPr>
        <w:t>行动，注意安全，避免拥挤和</w:t>
      </w:r>
      <w:r>
        <w:rPr>
          <w:rFonts w:hint="eastAsia" w:ascii="黑体" w:hAnsi="黑体" w:eastAsia="黑体" w:cs="黑体"/>
          <w:lang w:val="en-US" w:eastAsia="zh-CN"/>
        </w:rPr>
        <w:t>踩踏</w:t>
      </w:r>
      <w:r>
        <w:rPr>
          <w:rFonts w:hint="eastAsia" w:ascii="黑体" w:hAnsi="黑体" w:eastAsia="黑体" w:cs="黑体"/>
        </w:rPr>
        <w:t>事件发生；要</w:t>
      </w:r>
      <w:r>
        <w:rPr>
          <w:rFonts w:hint="eastAsia" w:ascii="黑体" w:hAnsi="黑体" w:eastAsia="黑体" w:cs="黑体"/>
          <w:lang w:val="en-US" w:eastAsia="zh-CN"/>
        </w:rPr>
        <w:t>教育</w:t>
      </w:r>
      <w:r>
        <w:rPr>
          <w:rFonts w:hint="eastAsia" w:ascii="黑体" w:hAnsi="黑体" w:eastAsia="黑体" w:cs="黑体"/>
        </w:rPr>
        <w:t>学生有序开展活动</w:t>
      </w:r>
      <w:r>
        <w:rPr>
          <w:rFonts w:hint="eastAsia" w:ascii="黑体" w:hAnsi="黑体" w:eastAsia="黑体" w:cs="黑体"/>
          <w:lang w:eastAsia="zh-CN"/>
        </w:rPr>
        <w:t>，</w:t>
      </w:r>
      <w:r>
        <w:rPr>
          <w:rFonts w:hint="eastAsia" w:ascii="黑体" w:hAnsi="黑体" w:eastAsia="黑体" w:cs="黑体"/>
          <w:lang w:val="en-US" w:eastAsia="zh-CN"/>
        </w:rPr>
        <w:t>不喧哗打闹</w:t>
      </w:r>
      <w:r>
        <w:rPr>
          <w:rFonts w:hint="eastAsia" w:ascii="黑体" w:hAnsi="黑体" w:eastAsia="黑体" w:cs="黑体"/>
        </w:rPr>
        <w:t>；各带队老你和</w:t>
      </w:r>
      <w:r>
        <w:rPr>
          <w:rFonts w:hint="eastAsia" w:ascii="黑体" w:hAnsi="黑体" w:eastAsia="黑体" w:cs="黑体"/>
          <w:lang w:val="en-US" w:eastAsia="zh-CN"/>
        </w:rPr>
        <w:t>工作</w:t>
      </w:r>
      <w:r>
        <w:rPr>
          <w:rFonts w:hint="eastAsia" w:ascii="黑体" w:hAnsi="黑体" w:eastAsia="黑体" w:cs="黑体"/>
        </w:rPr>
        <w:t>人员必须严格遵守活动的有关规定，不擅自改变活动时间和活动路线；随时关注学生身体状况</w:t>
      </w:r>
      <w:r>
        <w:rPr>
          <w:rFonts w:hint="eastAsia" w:ascii="黑体" w:hAnsi="黑体" w:eastAsia="黑体" w:cs="黑体"/>
          <w:lang w:eastAsia="zh-CN"/>
        </w:rPr>
        <w:t>，</w:t>
      </w:r>
    </w:p>
    <w:p w14:paraId="62848883">
      <w:pPr>
        <w:ind w:left="0" w:leftChars="0" w:firstLine="0" w:firstLineChars="0"/>
        <w:rPr>
          <w:rFonts w:hint="eastAsia" w:ascii="黑体" w:hAnsi="黑体" w:eastAsia="黑体" w:cs="黑体"/>
        </w:rPr>
      </w:pPr>
      <w:r>
        <w:rPr>
          <w:rFonts w:hint="eastAsia" w:ascii="黑体" w:hAnsi="黑体" w:eastAsia="黑体" w:cs="黑体"/>
        </w:rPr>
        <w:t>防止因中暑或疾病而引发的意外；遇到突发事件要保持镇静，沉着应付，及时报告，正确处置；为加强晚上学生的安全管理，带队老师要责任包干，流动监管</w:t>
      </w:r>
      <w:r>
        <w:rPr>
          <w:rFonts w:hint="eastAsia" w:ascii="黑体" w:hAnsi="黑体" w:eastAsia="黑体" w:cs="黑体"/>
          <w:lang w:val="en-US" w:eastAsia="zh-CN"/>
        </w:rPr>
        <w:t>学</w:t>
      </w:r>
      <w:r>
        <w:rPr>
          <w:rFonts w:hint="eastAsia" w:ascii="黑体" w:hAnsi="黑体" w:eastAsia="黑体" w:cs="黑体"/>
        </w:rPr>
        <w:t>生就寝情况，防止意外事件发生；每日活动结束后，领导小组召开会议，总结当天学生活动和纪律安全管理情况，讨论</w:t>
      </w:r>
      <w:r>
        <w:rPr>
          <w:rFonts w:hint="eastAsia" w:ascii="黑体" w:hAnsi="黑体" w:eastAsia="黑体" w:cs="黑体"/>
          <w:lang w:val="en-US" w:eastAsia="zh-CN"/>
        </w:rPr>
        <w:t>管控</w:t>
      </w:r>
      <w:r>
        <w:rPr>
          <w:rFonts w:hint="eastAsia" w:ascii="黑体" w:hAnsi="黑体" w:eastAsia="黑体" w:cs="黑体"/>
        </w:rPr>
        <w:t>工作存在的漏洞，制定补救措施。</w:t>
      </w:r>
    </w:p>
    <w:p w14:paraId="35A2DEF7">
      <w:pPr>
        <w:rPr>
          <w:rFonts w:hint="eastAsia" w:ascii="黑体" w:hAnsi="黑体" w:eastAsia="黑体" w:cs="黑体"/>
          <w:b/>
          <w:bCs/>
        </w:rPr>
      </w:pPr>
      <w:r>
        <w:rPr>
          <w:rFonts w:hint="eastAsia" w:ascii="黑体" w:hAnsi="黑体" w:eastAsia="黑体" w:cs="黑体"/>
          <w:b/>
          <w:bCs/>
        </w:rPr>
        <w:t>（二）生活活动安全</w:t>
      </w:r>
    </w:p>
    <w:p w14:paraId="1A310E7C">
      <w:pPr>
        <w:rPr>
          <w:rFonts w:hint="eastAsia" w:ascii="黑体" w:hAnsi="黑体" w:eastAsia="黑体" w:cs="黑体"/>
        </w:rPr>
      </w:pPr>
      <w:r>
        <w:rPr>
          <w:rFonts w:hint="eastAsia" w:ascii="黑体" w:hAnsi="黑体" w:eastAsia="黑体" w:cs="黑体"/>
          <w:lang w:val="en-US" w:eastAsia="zh-CN"/>
        </w:rPr>
        <w:t>1.</w:t>
      </w:r>
      <w:r>
        <w:rPr>
          <w:rFonts w:hint="eastAsia" w:ascii="黑体" w:hAnsi="黑体" w:eastAsia="黑体" w:cs="黑体"/>
        </w:rPr>
        <w:t>如发生食物中毒、流行性疾病、中暑、意外扭伤等事故或其他身体不适，应视情况轻重迅速报告应急领导小组，同时紧急将中毒、生病或受伤学生送往医疗机构救治。在治疗期间，密切关注学生病情，随时报告。</w:t>
      </w:r>
    </w:p>
    <w:p w14:paraId="74E09E65">
      <w:pPr>
        <w:rPr>
          <w:rFonts w:hint="eastAsia" w:ascii="黑体" w:hAnsi="黑体" w:eastAsia="黑体" w:cs="黑体"/>
        </w:rPr>
      </w:pPr>
      <w:r>
        <w:rPr>
          <w:rFonts w:hint="eastAsia" w:ascii="黑体" w:hAnsi="黑体" w:eastAsia="黑体" w:cs="黑体"/>
          <w:lang w:val="en-US" w:eastAsia="zh-CN"/>
        </w:rPr>
        <w:t>2.</w:t>
      </w:r>
      <w:r>
        <w:rPr>
          <w:rFonts w:hint="eastAsia" w:ascii="黑体" w:hAnsi="黑体" w:eastAsia="黑体" w:cs="黑体"/>
        </w:rPr>
        <w:t>如发生学生</w:t>
      </w:r>
      <w:r>
        <w:rPr>
          <w:rFonts w:hint="eastAsia" w:ascii="黑体" w:hAnsi="黑体" w:eastAsia="黑体" w:cs="黑体"/>
          <w:lang w:val="en-US" w:eastAsia="zh-CN"/>
        </w:rPr>
        <w:t>拥挤踩踏</w:t>
      </w:r>
      <w:r>
        <w:rPr>
          <w:rFonts w:hint="eastAsia" w:ascii="黑体" w:hAnsi="黑体" w:eastAsia="黑体" w:cs="黑体"/>
        </w:rPr>
        <w:t>事故</w:t>
      </w:r>
      <w:r>
        <w:rPr>
          <w:rFonts w:hint="eastAsia" w:ascii="黑体" w:hAnsi="黑体" w:eastAsia="黑体" w:cs="黑体"/>
          <w:lang w:eastAsia="zh-CN"/>
        </w:rPr>
        <w:t>，</w:t>
      </w:r>
      <w:r>
        <w:rPr>
          <w:rFonts w:hint="eastAsia" w:ascii="黑体" w:hAnsi="黑体" w:eastAsia="黑体" w:cs="黑体"/>
          <w:lang w:val="en-US" w:eastAsia="zh-CN"/>
        </w:rPr>
        <w:t>应</w:t>
      </w:r>
      <w:r>
        <w:rPr>
          <w:rFonts w:hint="eastAsia" w:ascii="黑体" w:hAnsi="黑体" w:eastAsia="黑体" w:cs="黑体"/>
        </w:rPr>
        <w:t>立即报告，迅速</w:t>
      </w:r>
      <w:r>
        <w:rPr>
          <w:rFonts w:hint="eastAsia" w:ascii="黑体" w:hAnsi="黑体" w:eastAsia="黑体" w:cs="黑体"/>
          <w:lang w:val="en-US" w:eastAsia="zh-CN"/>
        </w:rPr>
        <w:t>组织</w:t>
      </w:r>
      <w:r>
        <w:rPr>
          <w:rFonts w:hint="eastAsia" w:ascii="黑体" w:hAnsi="黑体" w:eastAsia="黑体" w:cs="黑体"/>
        </w:rPr>
        <w:t>学生</w:t>
      </w:r>
      <w:r>
        <w:rPr>
          <w:rFonts w:hint="eastAsia" w:ascii="黑体" w:hAnsi="黑体" w:eastAsia="黑体" w:cs="黑体"/>
          <w:lang w:val="en-US" w:eastAsia="zh-CN"/>
        </w:rPr>
        <w:t>疏散</w:t>
      </w:r>
      <w:r>
        <w:rPr>
          <w:rFonts w:hint="eastAsia" w:ascii="黑体" w:hAnsi="黑体" w:eastAsia="黑体" w:cs="黑体"/>
          <w:lang w:eastAsia="zh-CN"/>
        </w:rPr>
        <w:t>，</w:t>
      </w:r>
      <w:r>
        <w:rPr>
          <w:rFonts w:hint="eastAsia" w:ascii="黑体" w:hAnsi="黑体" w:eastAsia="黑体" w:cs="黑体"/>
          <w:lang w:val="en-US" w:eastAsia="zh-CN"/>
        </w:rPr>
        <w:t>积极</w:t>
      </w:r>
      <w:r>
        <w:rPr>
          <w:rFonts w:hint="eastAsia" w:ascii="黑体" w:hAnsi="黑体" w:eastAsia="黑体" w:cs="黑体"/>
        </w:rPr>
        <w:t>做好</w:t>
      </w:r>
      <w:r>
        <w:rPr>
          <w:rFonts w:hint="eastAsia" w:ascii="黑体" w:hAnsi="黑体" w:eastAsia="黑体" w:cs="黑体"/>
          <w:lang w:val="en-US" w:eastAsia="zh-CN"/>
        </w:rPr>
        <w:t>受伤</w:t>
      </w:r>
      <w:r>
        <w:rPr>
          <w:rFonts w:hint="eastAsia" w:ascii="黑体" w:hAnsi="黑体" w:eastAsia="黑体" w:cs="黑体"/>
        </w:rPr>
        <w:t>学年的教治工作。</w:t>
      </w:r>
    </w:p>
    <w:p w14:paraId="23F3D2F7">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黑体" w:hAnsi="黑体" w:eastAsia="黑体" w:cs="黑体"/>
        </w:rPr>
      </w:pPr>
      <w:r>
        <w:rPr>
          <w:rFonts w:hint="eastAsia" w:ascii="黑体" w:hAnsi="黑体" w:eastAsia="黑体" w:cs="黑体"/>
        </w:rPr>
        <w:t>如发生失踪</w:t>
      </w:r>
      <w:r>
        <w:rPr>
          <w:rFonts w:hint="eastAsia" w:ascii="黑体" w:hAnsi="黑体" w:eastAsia="黑体" w:cs="黑体"/>
          <w:lang w:val="en-US" w:eastAsia="zh-CN"/>
        </w:rPr>
        <w:t>走失</w:t>
      </w:r>
      <w:r>
        <w:rPr>
          <w:rFonts w:hint="eastAsia" w:ascii="黑体" w:hAnsi="黑体" w:eastAsia="黑体" w:cs="黑体"/>
        </w:rPr>
        <w:t>事件，应立即报告</w:t>
      </w:r>
      <w:r>
        <w:rPr>
          <w:rFonts w:hint="eastAsia" w:ascii="黑体" w:hAnsi="黑体" w:eastAsia="黑体" w:cs="黑体"/>
          <w:lang w:eastAsia="zh-CN"/>
        </w:rPr>
        <w:t>，</w:t>
      </w:r>
      <w:r>
        <w:rPr>
          <w:rFonts w:hint="eastAsia" w:ascii="黑体" w:hAnsi="黑体" w:eastAsia="黑体" w:cs="黑体"/>
        </w:rPr>
        <w:t>同时由带队老师安排</w:t>
      </w:r>
      <w:r>
        <w:rPr>
          <w:rFonts w:hint="eastAsia" w:ascii="黑体" w:hAnsi="黑体" w:eastAsia="黑体" w:cs="黑体"/>
          <w:lang w:val="en-US" w:eastAsia="zh-CN"/>
        </w:rPr>
        <w:t>专人</w:t>
      </w:r>
      <w:r>
        <w:rPr>
          <w:rFonts w:hint="eastAsia" w:ascii="黑体" w:hAnsi="黑体" w:eastAsia="黑体" w:cs="黑体"/>
        </w:rPr>
        <w:t>进行</w:t>
      </w:r>
      <w:r>
        <w:rPr>
          <w:rFonts w:hint="eastAsia" w:ascii="黑体" w:hAnsi="黑体" w:eastAsia="黑体" w:cs="黑体"/>
          <w:lang w:val="en-US" w:eastAsia="zh-CN"/>
        </w:rPr>
        <w:t>寻找，并及时与研学旅行活动区域工作人员联系，通过广播等形式帮助寻找走失学生</w:t>
      </w:r>
      <w:r>
        <w:rPr>
          <w:rFonts w:hint="eastAsia" w:ascii="黑体" w:hAnsi="黑体" w:eastAsia="黑体" w:cs="黑体"/>
        </w:rPr>
        <w:t>。</w:t>
      </w:r>
    </w:p>
    <w:p w14:paraId="08CD8110">
      <w:pPr>
        <w:ind w:left="0" w:leftChars="0" w:firstLine="480" w:firstLineChars="200"/>
        <w:rPr>
          <w:rFonts w:hint="eastAsia" w:ascii="黑体" w:hAnsi="黑体" w:eastAsia="黑体" w:cs="黑体"/>
          <w:lang w:eastAsia="zh-CN"/>
        </w:rPr>
      </w:pPr>
      <w:r>
        <w:rPr>
          <w:rFonts w:hint="eastAsia" w:ascii="黑体" w:hAnsi="黑体" w:eastAsia="黑体" w:cs="黑体"/>
          <w:lang w:val="en-US" w:eastAsia="zh-CN"/>
        </w:rPr>
        <w:t>4.</w:t>
      </w:r>
      <w:r>
        <w:rPr>
          <w:rFonts w:hint="eastAsia" w:ascii="黑体" w:hAnsi="黑体" w:eastAsia="黑体" w:cs="黑体"/>
        </w:rPr>
        <w:t>在活动期间如</w:t>
      </w:r>
      <w:r>
        <w:rPr>
          <w:rFonts w:hint="eastAsia" w:ascii="黑体" w:hAnsi="黑体" w:eastAsia="黑体" w:cs="黑体"/>
          <w:lang w:val="en-US" w:eastAsia="zh-CN"/>
        </w:rPr>
        <w:t>遇到</w:t>
      </w:r>
      <w:r>
        <w:rPr>
          <w:rFonts w:hint="eastAsia" w:ascii="黑体" w:hAnsi="黑体" w:eastAsia="黑体" w:cs="黑体"/>
        </w:rPr>
        <w:t>学生发生</w:t>
      </w:r>
      <w:r>
        <w:rPr>
          <w:rFonts w:hint="eastAsia" w:ascii="黑体" w:hAnsi="黑体" w:eastAsia="黑体" w:cs="黑体"/>
          <w:lang w:val="en-US" w:eastAsia="zh-CN"/>
        </w:rPr>
        <w:t>矛盾摩擦</w:t>
      </w:r>
      <w:r>
        <w:rPr>
          <w:rFonts w:hint="eastAsia" w:ascii="黑体" w:hAnsi="黑体" w:eastAsia="黑体" w:cs="黑体"/>
          <w:lang w:eastAsia="zh-CN"/>
        </w:rPr>
        <w:t>，</w:t>
      </w:r>
      <w:r>
        <w:rPr>
          <w:rFonts w:hint="eastAsia" w:ascii="黑体" w:hAnsi="黑体" w:eastAsia="黑体" w:cs="黑体"/>
        </w:rPr>
        <w:t>带队老师应产加</w:t>
      </w:r>
      <w:r>
        <w:rPr>
          <w:rFonts w:hint="eastAsia" w:ascii="黑体" w:hAnsi="黑体" w:eastAsia="黑体" w:cs="黑体"/>
          <w:lang w:val="en-US" w:eastAsia="zh-CN"/>
        </w:rPr>
        <w:t>约束</w:t>
      </w:r>
      <w:r>
        <w:rPr>
          <w:rFonts w:hint="eastAsia" w:ascii="黑体" w:hAnsi="黑体" w:eastAsia="黑体" w:cs="黑体"/>
        </w:rPr>
        <w:t>，耐心进行</w:t>
      </w:r>
      <w:r>
        <w:rPr>
          <w:rFonts w:hint="eastAsia" w:ascii="黑体" w:hAnsi="黑体" w:eastAsia="黑体" w:cs="黑体"/>
          <w:lang w:val="en-US" w:eastAsia="zh-CN"/>
        </w:rPr>
        <w:t>思想教育，杜绝</w:t>
      </w:r>
      <w:r>
        <w:rPr>
          <w:rFonts w:hint="eastAsia" w:ascii="黑体" w:hAnsi="黑体" w:eastAsia="黑体" w:cs="黑体"/>
        </w:rPr>
        <w:t>打架、骂人现象。</w:t>
      </w:r>
    </w:p>
    <w:p w14:paraId="290FD816">
      <w:pPr>
        <w:rPr>
          <w:rFonts w:hint="eastAsia" w:ascii="黑体" w:hAnsi="黑体" w:eastAsia="黑体" w:cs="黑体"/>
          <w:b/>
          <w:bCs/>
        </w:rPr>
      </w:pPr>
      <w:r>
        <w:rPr>
          <w:rFonts w:hint="eastAsia" w:ascii="黑体" w:hAnsi="黑体" w:eastAsia="黑体" w:cs="黑体"/>
          <w:b/>
          <w:bCs/>
        </w:rPr>
        <w:t>（三）其他事故（意外事故、自然灾害等）</w:t>
      </w:r>
    </w:p>
    <w:p w14:paraId="1157A1CE">
      <w:pPr>
        <w:rPr>
          <w:rFonts w:hint="eastAsia" w:ascii="黑体" w:hAnsi="黑体" w:eastAsia="黑体" w:cs="黑体"/>
          <w:lang w:val="en-US" w:eastAsia="zh-CN"/>
        </w:rPr>
      </w:pPr>
      <w:r>
        <w:rPr>
          <w:rFonts w:hint="eastAsia" w:ascii="黑体" w:hAnsi="黑体" w:eastAsia="黑体" w:cs="黑体"/>
          <w:lang w:val="en-US" w:eastAsia="zh-CN"/>
        </w:rPr>
        <w:t>如发生其他事故，应立即向应急领导小组报告，并及时向有关部门求助，同时采取有效措施，积极做好学生的组织管理和看护工作，确保学生的人身安全。</w:t>
      </w:r>
    </w:p>
    <w:p w14:paraId="63639448">
      <w:pPr>
        <w:rPr>
          <w:rFonts w:hint="eastAsia" w:ascii="黑体" w:hAnsi="黑体" w:eastAsia="黑体" w:cs="黑体"/>
          <w:b/>
          <w:bCs/>
        </w:rPr>
      </w:pPr>
      <w:r>
        <w:rPr>
          <w:rFonts w:hint="eastAsia" w:ascii="黑体" w:hAnsi="黑体" w:eastAsia="黑体" w:cs="黑体"/>
          <w:b/>
          <w:bCs/>
        </w:rPr>
        <w:t>（四）应急设施设备</w:t>
      </w:r>
    </w:p>
    <w:p w14:paraId="77CE4F24">
      <w:pPr>
        <w:rPr>
          <w:rFonts w:hint="eastAsia" w:ascii="黑体" w:hAnsi="黑体" w:eastAsia="黑体" w:cs="黑体"/>
          <w:lang w:val="en-US" w:eastAsia="zh-CN"/>
        </w:rPr>
      </w:pPr>
      <w:r>
        <w:rPr>
          <w:rFonts w:hint="eastAsia" w:ascii="黑体" w:hAnsi="黑体" w:eastAsia="黑体" w:cs="黑体"/>
          <w:lang w:val="en-US" w:eastAsia="zh-CN"/>
        </w:rPr>
        <w:t>营期医护员应提前准备好必备的物品设施，如小型电警棍、强光手电、辣椒水等。还应购置一些常用药物，如防晕车贴、创可贴、感冒通、藿香正气丸、云南白药、风油精、红药水、纱布、防蚊水等。</w:t>
      </w:r>
    </w:p>
    <w:p w14:paraId="6508DE2B">
      <w:pPr>
        <w:outlineLvl w:val="0"/>
        <w:rPr>
          <w:rFonts w:hint="eastAsia" w:ascii="黑体" w:hAnsi="黑体" w:eastAsia="黑体" w:cs="黑体"/>
        </w:rPr>
      </w:pPr>
      <w:bookmarkStart w:id="31" w:name="_Toc27015"/>
      <w:r>
        <w:rPr>
          <w:rFonts w:hint="eastAsia" w:ascii="黑体" w:hAnsi="黑体" w:eastAsia="黑体" w:cs="黑体"/>
        </w:rPr>
        <w:t>四、活动保障</w:t>
      </w:r>
      <w:bookmarkEnd w:id="31"/>
    </w:p>
    <w:p w14:paraId="7A99F48C">
      <w:pPr>
        <w:rPr>
          <w:rFonts w:hint="eastAsia" w:ascii="黑体" w:hAnsi="黑体" w:eastAsia="黑体" w:cs="黑体"/>
        </w:rPr>
      </w:pPr>
      <w:r>
        <w:rPr>
          <w:sz w:val="24"/>
        </w:rPr>
        <mc:AlternateContent>
          <mc:Choice Requires="wps">
            <w:drawing>
              <wp:anchor distT="0" distB="0" distL="114300" distR="114300" simplePos="0" relativeHeight="251683840" behindDoc="0" locked="0" layoutInCell="1" allowOverlap="1">
                <wp:simplePos x="0" y="0"/>
                <wp:positionH relativeFrom="column">
                  <wp:posOffset>1899285</wp:posOffset>
                </wp:positionH>
                <wp:positionV relativeFrom="paragraph">
                  <wp:posOffset>948055</wp:posOffset>
                </wp:positionV>
                <wp:extent cx="1000125" cy="440690"/>
                <wp:effectExtent l="0" t="0" r="0" b="0"/>
                <wp:wrapNone/>
                <wp:docPr id="60" name="文本框 60"/>
                <wp:cNvGraphicFramePr/>
                <a:graphic xmlns:a="http://schemas.openxmlformats.org/drawingml/2006/main">
                  <a:graphicData uri="http://schemas.microsoft.com/office/word/2010/wordprocessingShape">
                    <wps:wsp>
                      <wps:cNvSpPr txBox="1"/>
                      <wps:spPr>
                        <a:xfrm>
                          <a:off x="3042285" y="10183495"/>
                          <a:ext cx="1000125" cy="440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9BD78">
                            <w:pPr>
                              <w:rPr>
                                <w:rFonts w:hint="default" w:eastAsiaTheme="minorEastAsia"/>
                                <w:b/>
                                <w:bCs/>
                                <w:sz w:val="28"/>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55pt;margin-top:74.65pt;height:34.7pt;width:78.75pt;z-index:251683840;mso-width-relative:page;mso-height-relative:page;" filled="f" stroked="f" coordsize="21600,21600" o:gfxdata="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jgBabcAAAACwEAAA8AAAAA&#10;AAAAAQAgAAAAIgAAAGRycy9kb3ducmV2LnhtbFBLAQIUABQAAAAIAIdO4kBa9/TVSQIAAHUEAAAO&#10;AAAAAAAAAAEAIAAAACsBAABkcnMvZTJvRG9jLnhtbFBLBQYAAAAABgAGAFkBAADmBQAAAAA=&#10;">
                <v:fill on="f" focussize="0,0"/>
                <v:stroke on="f" weight="0.5pt"/>
                <v:imagedata o:title=""/>
                <o:lock v:ext="edit" aspectratio="f"/>
                <v:textbox>
                  <w:txbxContent>
                    <w:p w14:paraId="6A99BD78">
                      <w:pPr>
                        <w:rPr>
                          <w:rFonts w:hint="default" w:eastAsiaTheme="minorEastAsia"/>
                          <w:b/>
                          <w:bCs/>
                          <w:sz w:val="28"/>
                          <w:szCs w:val="28"/>
                          <w:lang w:val="en-US" w:eastAsia="zh-CN"/>
                        </w:rPr>
                      </w:pPr>
                    </w:p>
                  </w:txbxContent>
                </v:textbox>
              </v:shape>
            </w:pict>
          </mc:Fallback>
        </mc:AlternateContent>
      </w:r>
      <w:r>
        <w:rPr>
          <w:rFonts w:hint="eastAsia" w:ascii="黑体" w:hAnsi="黑体" w:eastAsia="黑体" w:cs="黑体"/>
          <w:lang w:val="en-US" w:eastAsia="zh-CN"/>
        </w:rPr>
        <w:t>1.</w:t>
      </w:r>
      <w:r>
        <w:rPr>
          <w:rFonts w:hint="eastAsia" w:ascii="黑体" w:hAnsi="黑体" w:eastAsia="黑体" w:cs="黑体"/>
        </w:rPr>
        <w:t>意外伤害保险：为参加研学旅行活动的学生办理意外伤害保险。保险购买说明：意外身故、意外残疾赔偿限額50万元，意外医疗赔偿限额8万元。由甲方协助提供参与活动学生身份信息等用于购买保险，具体保险内容以正式签发保单为准。</w:t>
      </w:r>
    </w:p>
    <w:p w14:paraId="658D02EE">
      <w:pPr>
        <w:rPr>
          <w:rFonts w:hint="eastAsia" w:ascii="黑体" w:hAnsi="黑体" w:eastAsia="黑体" w:cs="黑体"/>
        </w:rPr>
      </w:pPr>
      <w:r>
        <w:rPr>
          <w:rFonts w:hint="eastAsia" w:ascii="黑体" w:hAnsi="黑体" w:eastAsia="黑体" w:cs="黑体"/>
          <w:lang w:val="en-US" w:eastAsia="zh-CN"/>
        </w:rPr>
        <w:t>2.</w:t>
      </w:r>
      <w:r>
        <w:rPr>
          <w:rFonts w:hint="eastAsia" w:ascii="黑体" w:hAnsi="黑体" w:eastAsia="黑体" w:cs="黑体"/>
        </w:rPr>
        <w:t>食品保障：严格监管食堂采购、储藏、烹饪“三关”，保证食品干净卫生。</w:t>
      </w:r>
    </w:p>
    <w:p w14:paraId="04A1513E">
      <w:pPr>
        <w:rPr>
          <w:rFonts w:hint="eastAsia" w:ascii="黑体" w:hAnsi="黑体" w:eastAsia="黑体" w:cs="黑体"/>
        </w:rPr>
      </w:pPr>
      <w:r>
        <w:rPr>
          <w:rFonts w:hint="eastAsia" w:ascii="黑体" w:hAnsi="黑体" w:eastAsia="黑体" w:cs="黑体"/>
          <w:lang w:val="en-US" w:eastAsia="zh-CN"/>
        </w:rPr>
        <w:t>3.</w:t>
      </w:r>
      <w:r>
        <w:rPr>
          <w:rFonts w:hint="eastAsia" w:ascii="黑体" w:hAnsi="黑体" w:eastAsia="黑体" w:cs="黑体"/>
        </w:rPr>
        <w:t>医疗保障：设有医务室，配备常用药品，学生不适或伤病情况轻微可在医务室治疗，情况严重的在随队医务人员进行紧急处理后，送就近医院治疗。</w:t>
      </w:r>
    </w:p>
    <w:p w14:paraId="619CE81A">
      <w:pPr>
        <w:rPr>
          <w:rFonts w:hint="eastAsia" w:ascii="黑体" w:hAnsi="黑体" w:eastAsia="黑体" w:cs="黑体"/>
        </w:rPr>
      </w:pPr>
      <w:r>
        <w:rPr>
          <w:rFonts w:hint="eastAsia" w:ascii="黑体" w:hAnsi="黑体" w:eastAsia="黑体" w:cs="黑体"/>
          <w:lang w:val="en-US" w:eastAsia="zh-CN"/>
        </w:rPr>
        <w:t>4.</w:t>
      </w:r>
      <w:r>
        <w:rPr>
          <w:rFonts w:hint="eastAsia" w:ascii="黑体" w:hAnsi="黑体" w:eastAsia="黑体" w:cs="黑体"/>
        </w:rPr>
        <w:t>师资力量：有专业的素质教育老师、专业的教官、专业的后勤保障人员。</w:t>
      </w:r>
    </w:p>
    <w:p w14:paraId="308EA442">
      <w:pPr>
        <w:outlineLvl w:val="0"/>
        <w:rPr>
          <w:rFonts w:hint="eastAsia" w:ascii="黑体" w:hAnsi="黑体" w:eastAsia="黑体" w:cs="黑体"/>
        </w:rPr>
      </w:pPr>
      <w:bookmarkStart w:id="32" w:name="_Toc27639"/>
      <w:r>
        <w:rPr>
          <w:rFonts w:hint="eastAsia" w:ascii="黑体" w:hAnsi="黑体" w:eastAsia="黑体" w:cs="黑体"/>
        </w:rPr>
        <w:t>五、救助程序</w:t>
      </w:r>
      <w:bookmarkEnd w:id="32"/>
    </w:p>
    <w:p w14:paraId="42188A82">
      <w:pPr>
        <w:rPr>
          <w:rFonts w:hint="eastAsia" w:ascii="黑体" w:hAnsi="黑体" w:eastAsia="黑体" w:cs="黑体"/>
        </w:rPr>
      </w:pPr>
      <w:r>
        <w:rPr>
          <w:rFonts w:hint="eastAsia" w:ascii="黑体" w:hAnsi="黑体" w:eastAsia="黑体" w:cs="黑体"/>
          <w:lang w:val="en-US" w:eastAsia="zh-CN"/>
        </w:rPr>
        <w:t>1.</w:t>
      </w:r>
      <w:r>
        <w:rPr>
          <w:rFonts w:hint="eastAsia" w:ascii="黑体" w:hAnsi="黑体" w:eastAsia="黑体" w:cs="黑体"/>
        </w:rPr>
        <w:t>发生意外事故时，带队领导和应急领导小组成员应及时进行现场处置和事件调查，立即将受伤学生送到就近医院，对无法判断伤情的学生，及时报警求助。</w:t>
      </w:r>
    </w:p>
    <w:p w14:paraId="0DCCD4D1">
      <w:pPr>
        <w:rPr>
          <w:rFonts w:hint="eastAsia" w:ascii="黑体" w:hAnsi="黑体" w:eastAsia="黑体" w:cs="黑体"/>
        </w:rPr>
      </w:pPr>
      <w:r>
        <w:rPr>
          <w:rFonts w:hint="eastAsia" w:ascii="黑体" w:hAnsi="黑体" w:eastAsia="黑体" w:cs="黑体"/>
          <w:lang w:val="en-US" w:eastAsia="zh-CN"/>
        </w:rPr>
        <w:t>2.</w:t>
      </w:r>
      <w:r>
        <w:rPr>
          <w:rFonts w:hint="eastAsia" w:ascii="黑体" w:hAnsi="黑体" w:eastAsia="黑体" w:cs="黑体"/>
        </w:rPr>
        <w:t>突发事件发生后，带队领导和应急领导小组成员积极配合有关部门立即保护现场，采取疏散、隔离等措施，加强学生的看护和管理，做好学生的安抚工作，确保学生心态和情情稳定。</w:t>
      </w:r>
    </w:p>
    <w:p w14:paraId="082003DF">
      <w:pPr>
        <w:rPr>
          <w:rFonts w:hint="eastAsia" w:ascii="黑体" w:hAnsi="黑体" w:eastAsia="黑体" w:cs="黑体"/>
        </w:rPr>
      </w:pPr>
      <w:r>
        <w:rPr>
          <w:rFonts w:hint="eastAsia" w:ascii="黑体" w:hAnsi="黑体" w:eastAsia="黑体" w:cs="黑体"/>
          <w:lang w:val="en-US" w:eastAsia="zh-CN"/>
        </w:rPr>
        <w:t>3.</w:t>
      </w:r>
      <w:r>
        <w:rPr>
          <w:rFonts w:hint="eastAsia" w:ascii="黑体" w:hAnsi="黑体" w:eastAsia="黑体" w:cs="黑体"/>
        </w:rPr>
        <w:t>突发事件发生后，根据事件性质，应急领导小组应及时与涉及事件的学生家长、教师家属联系，在适当条件下，告知事件原因、处理结果，或者联系家长进行救治。</w:t>
      </w:r>
    </w:p>
    <w:p w14:paraId="2DA0FA9E">
      <w:pPr>
        <w:rPr>
          <w:rFonts w:hint="eastAsia" w:ascii="黑体" w:hAnsi="黑体" w:eastAsia="黑体" w:cs="黑体"/>
        </w:rPr>
      </w:pPr>
      <w:r>
        <w:rPr>
          <w:rFonts w:hint="eastAsia" w:ascii="黑体" w:hAnsi="黑体" w:eastAsia="黑体" w:cs="黑体"/>
          <w:lang w:val="en-US" w:eastAsia="zh-CN"/>
        </w:rPr>
        <w:t>4.</w:t>
      </w:r>
      <w:r>
        <w:rPr>
          <w:rFonts w:hint="eastAsia" w:ascii="黑体" w:hAnsi="黑体" w:eastAsia="黑体" w:cs="黑体"/>
        </w:rPr>
        <w:t>如发生较大意外伤害事故，</w:t>
      </w:r>
      <w:r>
        <w:rPr>
          <w:rFonts w:hint="eastAsia" w:ascii="黑体" w:hAnsi="黑体" w:eastAsia="黑体" w:cs="黑体"/>
          <w:lang w:val="en-US" w:eastAsia="zh-CN"/>
        </w:rPr>
        <w:t>事故</w:t>
      </w:r>
      <w:r>
        <w:rPr>
          <w:rFonts w:hint="eastAsia" w:ascii="黑体" w:hAnsi="黑体" w:eastAsia="黑体" w:cs="黑体"/>
        </w:rPr>
        <w:t>现场主要负责人应立即向领导小姐总指挥汇报。总指挥应在第一时间赶赴现场</w:t>
      </w:r>
      <w:r>
        <w:rPr>
          <w:rFonts w:hint="eastAsia" w:ascii="黑体" w:hAnsi="黑体" w:eastAsia="黑体" w:cs="黑体"/>
          <w:lang w:eastAsia="zh-CN"/>
        </w:rPr>
        <w:t>，</w:t>
      </w:r>
      <w:r>
        <w:rPr>
          <w:rFonts w:hint="eastAsia" w:ascii="黑体" w:hAnsi="黑体" w:eastAsia="黑体" w:cs="黑体"/>
          <w:lang w:val="en-US" w:eastAsia="zh-CN"/>
        </w:rPr>
        <w:t>组织</w:t>
      </w:r>
      <w:r>
        <w:rPr>
          <w:rFonts w:hint="eastAsia" w:ascii="黑体" w:hAnsi="黑体" w:eastAsia="黑体" w:cs="黑体"/>
        </w:rPr>
        <w:t>抢救工作，同时向县、市教育局汇报，并根据事态变化，及时向上级部门补报。</w:t>
      </w:r>
    </w:p>
    <w:p w14:paraId="71267F76">
      <w:pPr>
        <w:bidi w:val="0"/>
        <w:rPr>
          <w:rFonts w:hint="eastAsia"/>
          <w:lang w:val="en-US" w:eastAsia="zh-CN"/>
        </w:rPr>
      </w:pPr>
      <w:bookmarkStart w:id="33" w:name="_Toc27092"/>
    </w:p>
    <w:p w14:paraId="54C533F7">
      <w:pPr>
        <w:bidi w:val="0"/>
        <w:rPr>
          <w:rFonts w:hint="eastAsia"/>
          <w:lang w:val="en-US" w:eastAsia="zh-CN"/>
        </w:rPr>
      </w:pPr>
    </w:p>
    <w:p w14:paraId="3AC31038">
      <w:pPr>
        <w:bidi w:val="0"/>
        <w:ind w:left="0" w:leftChars="0" w:firstLine="0" w:firstLineChars="0"/>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附件</w:t>
      </w:r>
      <w:bookmarkEnd w:id="33"/>
      <w:r>
        <w:rPr>
          <w:rFonts w:hint="eastAsia" w:ascii="黑体" w:hAnsi="黑体" w:eastAsia="黑体" w:cs="黑体"/>
          <w:b/>
          <w:bCs/>
          <w:sz w:val="36"/>
          <w:szCs w:val="36"/>
          <w:lang w:val="en-US" w:eastAsia="zh-CN"/>
        </w:rPr>
        <w:t>四</w:t>
      </w:r>
      <w:bookmarkStart w:id="34" w:name="_Toc27044"/>
    </w:p>
    <w:p w14:paraId="5E937BD5">
      <w:pPr>
        <w:bidi w:val="0"/>
        <w:jc w:val="center"/>
        <w:rPr>
          <w:rFonts w:hint="eastAsia" w:ascii="黑体" w:hAnsi="黑体" w:eastAsia="黑体" w:cs="黑体"/>
          <w:b/>
          <w:bCs/>
          <w:sz w:val="36"/>
          <w:szCs w:val="36"/>
        </w:rPr>
      </w:pPr>
      <w:r>
        <w:rPr>
          <w:rFonts w:hint="eastAsia" w:ascii="黑体" w:hAnsi="黑体" w:eastAsia="黑体" w:cs="黑体"/>
          <w:b/>
          <w:bCs/>
          <w:sz w:val="36"/>
          <w:szCs w:val="36"/>
        </w:rPr>
        <w:t>《</w:t>
      </w:r>
      <w:r>
        <w:rPr>
          <w:rFonts w:hint="eastAsia" w:ascii="黑体" w:hAnsi="黑体" w:eastAsia="黑体" w:cs="黑体"/>
          <w:b/>
          <w:bCs/>
          <w:sz w:val="36"/>
          <w:szCs w:val="36"/>
          <w:lang w:val="en-US" w:eastAsia="zh-CN"/>
        </w:rPr>
        <w:t>传承红色文化，赓续红色血脉</w:t>
      </w:r>
      <w:r>
        <w:rPr>
          <w:rFonts w:hint="eastAsia" w:ascii="黑体" w:hAnsi="黑体" w:eastAsia="黑体" w:cs="黑体"/>
          <w:b/>
          <w:bCs/>
          <w:sz w:val="36"/>
          <w:szCs w:val="36"/>
        </w:rPr>
        <w:t>》</w:t>
      </w:r>
      <w:bookmarkEnd w:id="34"/>
    </w:p>
    <w:p w14:paraId="1894F03D">
      <w:pPr>
        <w:bidi w:val="0"/>
        <w:jc w:val="center"/>
        <w:rPr>
          <w:rFonts w:hint="eastAsia"/>
          <w:b/>
          <w:bCs/>
          <w:sz w:val="44"/>
          <w:szCs w:val="44"/>
        </w:rPr>
      </w:pPr>
    </w:p>
    <w:p w14:paraId="1C1D8D26">
      <w:pPr>
        <w:bidi w:val="0"/>
        <w:jc w:val="center"/>
        <w:outlineLvl w:val="9"/>
        <w:rPr>
          <w:rFonts w:hint="eastAsia" w:ascii="黑体" w:hAnsi="黑体" w:eastAsia="黑体" w:cs="黑体"/>
          <w:b/>
          <w:kern w:val="44"/>
          <w:sz w:val="36"/>
          <w:szCs w:val="36"/>
          <w:lang w:val="en-US" w:eastAsia="zh-CN" w:bidi="ar-SA"/>
        </w:rPr>
      </w:pPr>
      <w:r>
        <w:rPr>
          <w:rFonts w:hint="eastAsia" w:ascii="黑体" w:hAnsi="黑体" w:eastAsia="黑体" w:cs="黑体"/>
          <w:b/>
          <w:kern w:val="44"/>
          <w:sz w:val="36"/>
          <w:szCs w:val="36"/>
          <w:lang w:val="en-US" w:eastAsia="zh-CN" w:bidi="ar-SA"/>
        </w:rPr>
        <w:t>研学知识手册</w:t>
      </w:r>
    </w:p>
    <w:p w14:paraId="44CE5306">
      <w:pPr>
        <w:rPr>
          <w:rFonts w:hint="eastAsia" w:ascii="黑体" w:hAnsi="黑体" w:eastAsia="黑体" w:cs="黑体"/>
        </w:rPr>
      </w:pPr>
    </w:p>
    <w:p w14:paraId="16187B61">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刘邓大军渡黄河指挥部旧址知识手册</w:t>
      </w:r>
      <w:r>
        <w:rPr>
          <w:rFonts w:hint="eastAsia" w:ascii="黑体" w:hAnsi="黑体" w:eastAsia="黑体" w:cs="黑体"/>
          <w:sz w:val="32"/>
          <w:szCs w:val="32"/>
          <w:lang w:eastAsia="zh-CN"/>
        </w:rPr>
        <w:t>》</w:t>
      </w:r>
    </w:p>
    <w:p w14:paraId="03CD31E8">
      <w:pPr>
        <w:rPr>
          <w:rFonts w:hint="eastAsia" w:ascii="黑体" w:hAnsi="黑体" w:eastAsia="黑体" w:cs="黑体"/>
          <w:lang w:val="en-US" w:eastAsia="zh-CN"/>
        </w:rPr>
      </w:pPr>
      <w:r>
        <w:rPr>
          <w:sz w:val="24"/>
        </w:rPr>
        <mc:AlternateContent>
          <mc:Choice Requires="wps">
            <w:drawing>
              <wp:anchor distT="0" distB="0" distL="114300" distR="114300" simplePos="0" relativeHeight="251684864" behindDoc="0" locked="0" layoutInCell="1" allowOverlap="1">
                <wp:simplePos x="0" y="0"/>
                <wp:positionH relativeFrom="column">
                  <wp:posOffset>1982470</wp:posOffset>
                </wp:positionH>
                <wp:positionV relativeFrom="paragraph">
                  <wp:posOffset>949960</wp:posOffset>
                </wp:positionV>
                <wp:extent cx="881380" cy="476250"/>
                <wp:effectExtent l="0" t="0" r="0" b="0"/>
                <wp:wrapNone/>
                <wp:docPr id="61" name="文本框 61"/>
                <wp:cNvGraphicFramePr/>
                <a:graphic xmlns:a="http://schemas.openxmlformats.org/drawingml/2006/main">
                  <a:graphicData uri="http://schemas.microsoft.com/office/word/2010/wordprocessingShape">
                    <wps:wsp>
                      <wps:cNvSpPr txBox="1"/>
                      <wps:spPr>
                        <a:xfrm>
                          <a:off x="3125470" y="10192385"/>
                          <a:ext cx="881380" cy="476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D3421A">
                            <w:pPr>
                              <w:rPr>
                                <w:rFonts w:hint="default" w:eastAsiaTheme="minorEastAsia"/>
                                <w:b/>
                                <w:bCs/>
                                <w:sz w:val="28"/>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1pt;margin-top:74.8pt;height:37.5pt;width:69.4pt;z-index:251684864;mso-width-relative:page;mso-height-relative:page;" filled="f" stroked="f" coordsize="21600,21600" o:gfxdata="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kw67/bAAAACwEAAA8AAAAAAAAA&#10;AQAgAAAAIgAAAGRycy9kb3ducmV2LnhtbFBLAQIUABQAAAAIAIdO4kATJHrQRwIAAHQEAAAOAAAA&#10;AAAAAAEAIAAAACoBAABkcnMvZTJvRG9jLnhtbFBLBQYAAAAABgAGAFkBAADjBQAAAAA=&#10;">
                <v:fill on="f" focussize="0,0"/>
                <v:stroke on="f" weight="0.5pt"/>
                <v:imagedata o:title=""/>
                <o:lock v:ext="edit" aspectratio="f"/>
                <v:textbox>
                  <w:txbxContent>
                    <w:p w14:paraId="25D3421A">
                      <w:pPr>
                        <w:rPr>
                          <w:rFonts w:hint="default" w:eastAsiaTheme="minorEastAsia"/>
                          <w:b/>
                          <w:bCs/>
                          <w:sz w:val="28"/>
                          <w:szCs w:val="28"/>
                          <w:lang w:val="en-US" w:eastAsia="zh-CN"/>
                        </w:rPr>
                      </w:pPr>
                    </w:p>
                  </w:txbxContent>
                </v:textbox>
              </v:shape>
            </w:pict>
          </mc:Fallback>
        </mc:AlternateContent>
      </w:r>
      <w:r>
        <w:rPr>
          <w:rFonts w:hint="eastAsia" w:ascii="黑体" w:hAnsi="黑体" w:eastAsia="黑体" w:cs="黑体"/>
          <w:lang w:val="en-US" w:eastAsia="zh-CN"/>
        </w:rPr>
        <w:t>刘邓大军渡黄河指挥部旧址位于‌山东省‌阳谷县寿张镇的‌沙河崖村。‌这个旧址对于了解刘邓大军强渡黄河的历史事件具有重要意义。1947年6月30日，‌刘伯承、‌邓小平等老一辈无产阶级革命家率领12万大军，以台前县‌孙口为中心渡口，在东西长150公里的河段上强渡黄河，千里挺进大别山，揭开了人民解放战争进入战略进攻阶段的序幕，成为中国革命战争史上一个伟大的转折点。当地群众把刘邓首长乘船渡河的孙口渡口亲切地称为“将军渡”。‌</w:t>
      </w:r>
    </w:p>
    <w:p w14:paraId="3776947F">
      <w:pPr>
        <w:rPr>
          <w:rFonts w:hint="eastAsia" w:ascii="黑体" w:hAnsi="黑体" w:eastAsia="黑体" w:cs="黑体"/>
          <w:lang w:val="en-US" w:eastAsia="zh-CN"/>
        </w:rPr>
      </w:pPr>
      <w:r>
        <w:rPr>
          <w:rFonts w:hint="eastAsia" w:ascii="黑体" w:hAnsi="黑体" w:eastAsia="黑体" w:cs="黑体"/>
          <w:lang w:val="en-US" w:eastAsia="zh-CN"/>
        </w:rPr>
        <w:t>沙河崖村的这个旧址不仅是历史事件的见证，而且经过修复和保护，成为了重要的爱国主义教育基地。1995年，该县对刘邓大军渡河指挥部旧址进行了首次修复，之后被命名为‌山东省国防教育基地、‌青少年爱国主义教育基地和‌省社科普及教育基地。2012年，为纪念刘邓大军强渡黄河65周年，进一步提升了该旧址的教育意义和吸引力。</w:t>
      </w:r>
    </w:p>
    <w:p w14:paraId="6AE17353">
      <w:pPr>
        <w:rPr>
          <w:rFonts w:hint="eastAsia" w:ascii="黑体" w:hAnsi="黑体" w:eastAsia="黑体" w:cs="黑体"/>
          <w:lang w:val="en-US" w:eastAsia="zh-CN"/>
        </w:rPr>
      </w:pPr>
      <w:r>
        <w:rPr>
          <w:rFonts w:hint="eastAsia" w:ascii="黑体" w:hAnsi="黑体" w:eastAsia="黑体" w:cs="黑体"/>
          <w:lang w:val="en-US" w:eastAsia="zh-CN"/>
        </w:rPr>
        <w:t>走进山东省聊城市阳谷县的沙河崖村，一座历经沧桑仍保存完整的青砖院落让人瞩目，它就是当年刘邓大军渡河指挥部旧址。正是在这里，刘伯承、邓小平同志指挥晋冀鲁豫野战军主力强渡黄河，揭开了人民解放军战略进攻的序幕。</w:t>
      </w:r>
    </w:p>
    <w:p w14:paraId="104A7EC1">
      <w:pPr>
        <w:rPr>
          <w:rFonts w:hint="eastAsia" w:ascii="黑体" w:hAnsi="黑体" w:eastAsia="黑体" w:cs="黑体"/>
          <w:lang w:val="en-US" w:eastAsia="zh-CN"/>
        </w:rPr>
      </w:pPr>
      <w:r>
        <w:rPr>
          <w:rFonts w:hint="eastAsia" w:ascii="黑体" w:hAnsi="黑体" w:eastAsia="黑体" w:cs="黑体"/>
          <w:lang w:val="en-US" w:eastAsia="zh-CN"/>
        </w:rPr>
        <w:t>此外，该旧址的纪念馆内收藏了丰富的历史文物，包括邓小平赠给房东的军用木箱、刘伯承和邓小平曾用过的桌椅和茶具，以及当时参加渡河作战的领导人的题字和回忆文章等上百件革命历史文物，这些展品生动再现了刘邓大军强渡黄河的历史场景。</w:t>
      </w:r>
    </w:p>
    <w:p w14:paraId="1409A752">
      <w:pPr>
        <w:rPr>
          <w:rFonts w:hint="eastAsia" w:ascii="黑体" w:hAnsi="黑体" w:eastAsia="黑体" w:cs="黑体"/>
        </w:rPr>
      </w:pPr>
      <w:r>
        <w:rPr>
          <w:rFonts w:hint="eastAsia" w:ascii="黑体" w:hAnsi="黑体" w:eastAsia="黑体" w:cs="黑体"/>
          <w:lang w:val="en-US" w:eastAsia="zh-CN"/>
        </w:rPr>
        <w:t>刘邓大军指挥部渡黄河旧址</w:t>
      </w:r>
      <w:r>
        <w:rPr>
          <w:rFonts w:hint="eastAsia" w:ascii="黑体" w:hAnsi="黑体" w:eastAsia="黑体" w:cs="黑体"/>
        </w:rPr>
        <w:t>为山东省党史教育基地、山东省国防教育、青少年爱国主义教育基地、省社科普及教育基地、聊城市第一批重点文物保护单位、聊城市中共党史教育基地。纪念园分刘邓大军强渡黄河指挥部I旧址、强渡黄河</w:t>
      </w:r>
    </w:p>
    <w:p w14:paraId="28928147">
      <w:pPr>
        <w:rPr>
          <w:rFonts w:hint="eastAsia" w:ascii="黑体" w:hAnsi="黑体" w:eastAsia="黑体" w:cs="黑体"/>
        </w:rPr>
      </w:pPr>
    </w:p>
    <w:p w14:paraId="157D5044">
      <w:pPr>
        <w:rPr>
          <w:rFonts w:hint="eastAsia" w:ascii="黑体" w:hAnsi="黑体" w:eastAsia="黑体" w:cs="黑体"/>
        </w:rPr>
      </w:pPr>
    </w:p>
    <w:p w14:paraId="3F4887C4">
      <w:pPr>
        <w:ind w:left="0" w:leftChars="0" w:firstLine="0" w:firstLineChars="0"/>
        <w:rPr>
          <w:rFonts w:hint="eastAsia" w:ascii="黑体" w:hAnsi="黑体" w:eastAsia="黑体" w:cs="黑体"/>
          <w:lang w:eastAsia="zh-CN"/>
        </w:rPr>
      </w:pPr>
      <w:r>
        <w:rPr>
          <w:sz w:val="24"/>
        </w:rPr>
        <mc:AlternateContent>
          <mc:Choice Requires="wps">
            <w:drawing>
              <wp:anchor distT="0" distB="0" distL="114300" distR="114300" simplePos="0" relativeHeight="251685888" behindDoc="0" locked="0" layoutInCell="1" allowOverlap="1">
                <wp:simplePos x="0" y="0"/>
                <wp:positionH relativeFrom="column">
                  <wp:posOffset>2125345</wp:posOffset>
                </wp:positionH>
                <wp:positionV relativeFrom="paragraph">
                  <wp:posOffset>2712720</wp:posOffset>
                </wp:positionV>
                <wp:extent cx="738505" cy="476250"/>
                <wp:effectExtent l="0" t="0" r="0" b="0"/>
                <wp:wrapNone/>
                <wp:docPr id="62" name="文本框 62"/>
                <wp:cNvGraphicFramePr/>
                <a:graphic xmlns:a="http://schemas.openxmlformats.org/drawingml/2006/main">
                  <a:graphicData uri="http://schemas.microsoft.com/office/word/2010/wordprocessingShape">
                    <wps:wsp>
                      <wps:cNvSpPr txBox="1"/>
                      <wps:spPr>
                        <a:xfrm>
                          <a:off x="3268345" y="10165080"/>
                          <a:ext cx="738505" cy="476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A7435">
                            <w:pPr>
                              <w:rPr>
                                <w:rFonts w:hint="default" w:eastAsiaTheme="minorEastAsia"/>
                                <w:b/>
                                <w:bCs/>
                                <w:sz w:val="28"/>
                                <w:szCs w:val="28"/>
                                <w:lang w:val="en-US" w:eastAsia="zh-CN"/>
                              </w:rPr>
                            </w:pPr>
                            <w:r>
                              <w:rPr>
                                <w:rFonts w:hint="eastAsia"/>
                                <w:b/>
                                <w:bCs/>
                                <w:sz w:val="28"/>
                                <w:szCs w:val="28"/>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35pt;margin-top:213.6pt;height:37.5pt;width:58.15pt;z-index:251685888;mso-width-relative:page;mso-height-relative:page;" filled="f" stroked="f" coordsize="21600,21600" o:gfxdata="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LKR57cAAAACwEAAA8AAAAAAAAA&#10;AQAgAAAAIgAAAGRycy9kb3ducmV2LnhtbFBLAQIUABQAAAAIAIdO4kBKW0nGRgIAAHQEAAAOAAAA&#10;AAAAAAEAIAAAACsBAABkcnMvZTJvRG9jLnhtbFBLBQYAAAAABgAGAFkBAADjBQAAAAA=&#10;">
                <v:fill on="f" focussize="0,0"/>
                <v:stroke on="f" weight="0.5pt"/>
                <v:imagedata o:title=""/>
                <o:lock v:ext="edit" aspectratio="f"/>
                <v:textbox>
                  <w:txbxContent>
                    <w:p w14:paraId="7D1A7435">
                      <w:pPr>
                        <w:rPr>
                          <w:rFonts w:hint="default" w:eastAsiaTheme="minorEastAsia"/>
                          <w:b/>
                          <w:bCs/>
                          <w:sz w:val="28"/>
                          <w:szCs w:val="28"/>
                          <w:lang w:val="en-US" w:eastAsia="zh-CN"/>
                        </w:rPr>
                      </w:pPr>
                      <w:r>
                        <w:rPr>
                          <w:rFonts w:hint="eastAsia"/>
                          <w:b/>
                          <w:bCs/>
                          <w:sz w:val="28"/>
                          <w:szCs w:val="28"/>
                          <w:lang w:val="en-US" w:eastAsia="zh-CN"/>
                        </w:rPr>
                        <w:t>4</w:t>
                      </w:r>
                    </w:p>
                  </w:txbxContent>
                </v:textbox>
              </v:shape>
            </w:pict>
          </mc:Fallback>
        </mc:AlternateContent>
      </w:r>
      <w:r>
        <w:rPr>
          <w:rFonts w:hint="eastAsia" w:ascii="黑体" w:hAnsi="黑体" w:eastAsia="黑体" w:cs="黑体"/>
        </w:rPr>
        <w:t>战役纪念馆和渡河广场三部分。指挥部旧址还原了刘邓两位首长在沙河崖村指挥作战和艰苦生活的场景；纪念馆分八大板块详细介绍了刘邓大军强渡黄河的前情后果；渡河广场中央按1:1的比例制作了主题雕像，再现了刘邓两位首长带领战士渡河的情景。</w:t>
      </w:r>
    </w:p>
    <w:p w14:paraId="5037C726">
      <w:pPr>
        <w:jc w:val="center"/>
        <w:rPr>
          <w:rFonts w:hint="eastAsia" w:ascii="黑体" w:hAnsi="黑体" w:eastAsia="黑体" w:cs="黑体"/>
          <w:lang w:eastAsia="zh-CN"/>
        </w:rPr>
      </w:pPr>
      <w:r>
        <w:rPr>
          <w:rFonts w:hint="eastAsia" w:ascii="黑体" w:hAnsi="黑体" w:eastAsia="黑体" w:cs="黑体"/>
          <w:lang w:eastAsia="zh-CN"/>
        </w:rPr>
        <w:drawing>
          <wp:anchor distT="0" distB="0" distL="114300" distR="114300" simplePos="0" relativeHeight="251665408" behindDoc="0" locked="0" layoutInCell="1" allowOverlap="1">
            <wp:simplePos x="0" y="0"/>
            <wp:positionH relativeFrom="column">
              <wp:posOffset>210185</wp:posOffset>
            </wp:positionH>
            <wp:positionV relativeFrom="paragraph">
              <wp:posOffset>5715</wp:posOffset>
            </wp:positionV>
            <wp:extent cx="4867275" cy="4570730"/>
            <wp:effectExtent l="0" t="0" r="9525" b="1270"/>
            <wp:wrapSquare wrapText="bothSides"/>
            <wp:docPr id="16" name="图片 16" descr="微信图片_20240923201845"/>
            <wp:cNvGraphicFramePr/>
            <a:graphic xmlns:a="http://schemas.openxmlformats.org/drawingml/2006/main">
              <a:graphicData uri="http://schemas.openxmlformats.org/drawingml/2006/picture">
                <pic:pic xmlns:pic="http://schemas.openxmlformats.org/drawingml/2006/picture">
                  <pic:nvPicPr>
                    <pic:cNvPr id="16" name="图片 16" descr="微信图片_20240923201845"/>
                    <pic:cNvPicPr/>
                  </pic:nvPicPr>
                  <pic:blipFill>
                    <a:blip r:embed="rId19"/>
                    <a:srcRect/>
                    <a:stretch>
                      <a:fillRect/>
                    </a:stretch>
                  </pic:blipFill>
                  <pic:spPr>
                    <a:xfrm>
                      <a:off x="0" y="0"/>
                      <a:ext cx="4867275" cy="4570730"/>
                    </a:xfrm>
                    <a:prstGeom prst="rect">
                      <a:avLst/>
                    </a:prstGeom>
                  </pic:spPr>
                </pic:pic>
              </a:graphicData>
            </a:graphic>
          </wp:anchor>
        </w:drawing>
      </w:r>
      <w:r>
        <w:rPr>
          <w:rFonts w:hint="eastAsia" w:ascii="黑体" w:hAnsi="黑体" w:eastAsia="黑体" w:cs="黑体"/>
        </w:rPr>
        <w:drawing>
          <wp:inline distT="0" distB="0" distL="114300" distR="114300">
            <wp:extent cx="304800" cy="304800"/>
            <wp:effectExtent l="0" t="0" r="0" b="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20"/>
                    <a:stretch>
                      <a:fillRect/>
                    </a:stretch>
                  </pic:blipFill>
                  <pic:spPr>
                    <a:xfrm>
                      <a:off x="0" y="0"/>
                      <a:ext cx="304800" cy="304800"/>
                    </a:xfrm>
                    <a:prstGeom prst="rect">
                      <a:avLst/>
                    </a:prstGeom>
                    <a:noFill/>
                    <a:ln w="9525">
                      <a:noFill/>
                    </a:ln>
                  </pic:spPr>
                </pic:pic>
              </a:graphicData>
            </a:graphic>
          </wp:inline>
        </w:drawing>
      </w:r>
      <w:r>
        <w:rPr>
          <w:rFonts w:hint="eastAsia" w:ascii="黑体" w:hAnsi="黑体" w:eastAsia="黑体" w:cs="黑体"/>
        </w:rPr>
        <w:drawing>
          <wp:inline distT="0" distB="0" distL="114300" distR="114300">
            <wp:extent cx="304800" cy="304800"/>
            <wp:effectExtent l="0" t="0" r="0" b="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20"/>
                    <a:stretch>
                      <a:fillRect/>
                    </a:stretch>
                  </pic:blipFill>
                  <pic:spPr>
                    <a:xfrm>
                      <a:off x="0" y="0"/>
                      <a:ext cx="304800" cy="304800"/>
                    </a:xfrm>
                    <a:prstGeom prst="rect">
                      <a:avLst/>
                    </a:prstGeom>
                    <a:noFill/>
                    <a:ln w="9525">
                      <a:noFill/>
                    </a:ln>
                  </pic:spPr>
                </pic:pic>
              </a:graphicData>
            </a:graphic>
          </wp:inline>
        </w:drawing>
      </w:r>
    </w:p>
    <w:p w14:paraId="53616CF2">
      <w:pPr>
        <w:jc w:val="center"/>
        <w:rPr>
          <w:rFonts w:hint="eastAsia" w:ascii="黑体" w:hAnsi="黑体" w:eastAsia="黑体" w:cs="黑体"/>
        </w:rPr>
      </w:pPr>
    </w:p>
    <w:p w14:paraId="5BBBBF9D">
      <w:pPr>
        <w:rPr>
          <w:rFonts w:hint="eastAsia" w:ascii="黑体" w:hAnsi="黑体" w:eastAsia="黑体" w:cs="黑体"/>
        </w:rPr>
      </w:pPr>
    </w:p>
    <w:p w14:paraId="24D29C6A">
      <w:pPr>
        <w:tabs>
          <w:tab w:val="left" w:pos="1857"/>
          <w:tab w:val="center" w:pos="4213"/>
        </w:tabs>
        <w:ind w:left="0" w:leftChars="0" w:firstLine="0" w:firstLineChars="0"/>
        <w:jc w:val="left"/>
        <w:outlineLvl w:val="9"/>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tab/>
      </w:r>
    </w:p>
    <w:p w14:paraId="0E4877AB">
      <w:pPr>
        <w:tabs>
          <w:tab w:val="left" w:pos="1857"/>
          <w:tab w:val="center" w:pos="4213"/>
        </w:tabs>
        <w:ind w:left="0" w:leftChars="0" w:firstLine="0" w:firstLineChars="0"/>
        <w:jc w:val="left"/>
        <w:outlineLvl w:val="9"/>
        <w:rPr>
          <w:rFonts w:hint="eastAsia" w:ascii="黑体" w:hAnsi="黑体" w:eastAsia="黑体" w:cs="黑体"/>
          <w:b/>
          <w:bCs/>
          <w:sz w:val="36"/>
          <w:szCs w:val="36"/>
          <w:lang w:eastAsia="zh-CN"/>
        </w:rPr>
      </w:pPr>
    </w:p>
    <w:p w14:paraId="10D1AD12">
      <w:pPr>
        <w:tabs>
          <w:tab w:val="left" w:pos="1857"/>
          <w:tab w:val="center" w:pos="4213"/>
        </w:tabs>
        <w:ind w:left="0" w:leftChars="0" w:firstLine="0" w:firstLineChars="0"/>
        <w:jc w:val="left"/>
        <w:outlineLvl w:val="9"/>
        <w:rPr>
          <w:rFonts w:hint="eastAsia" w:ascii="黑体" w:hAnsi="黑体" w:eastAsia="黑体" w:cs="黑体"/>
          <w:b/>
          <w:bCs/>
          <w:sz w:val="36"/>
          <w:szCs w:val="36"/>
          <w:lang w:eastAsia="zh-CN"/>
        </w:rPr>
      </w:pPr>
    </w:p>
    <w:p w14:paraId="14C87CCE">
      <w:pPr>
        <w:ind w:left="0" w:leftChars="0" w:firstLine="0" w:firstLineChars="0"/>
        <w:rPr>
          <w:rFonts w:hint="eastAsia" w:ascii="黑体" w:hAnsi="黑体" w:eastAsia="黑体" w:cs="黑体"/>
          <w:color w:val="1C1F23"/>
          <w:shd w:val="clear" w:color="auto" w:fill="FFFFFF"/>
          <w:lang w:val="en-US" w:eastAsia="zh-CN"/>
        </w:rPr>
      </w:pPr>
    </w:p>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汉仪雅酷黑 75W">
    <w:altName w:val="黑体"/>
    <w:panose1 w:val="020B0804020202020204"/>
    <w:charset w:val="86"/>
    <w:family w:val="auto"/>
    <w:pitch w:val="default"/>
    <w:sig w:usb0="00000000" w:usb1="00000000" w:usb2="00000016" w:usb3="00000000" w:csb0="2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5845D">
    <w:pPr>
      <w:pStyle w:val="5"/>
      <w:rPr>
        <w:rFonts w:hint="eastAsia" w:eastAsiaTheme="minorEastAsia"/>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EE008">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D5EE008">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38613">
    <w:pPr>
      <w:pStyle w:val="5"/>
      <w:rPr>
        <w:rFonts w:hint="eastAsia" w:eastAsiaTheme="minorEastAsia"/>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BEE3C1">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08BEE3C1">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859A3">
    <w:pPr>
      <w:pStyle w:val="5"/>
      <w:rPr>
        <w:rFonts w:hint="eastAsia" w:eastAsiaTheme="minorEastAsia"/>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BF3249">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35BF3249">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C99AC">
    <w:pPr>
      <w:pStyle w:val="6"/>
      <w:rPr>
        <w:rFonts w:hint="eastAsia"/>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7DBB5">
    <w:pPr>
      <w:pStyle w:val="6"/>
      <w:rPr>
        <w:rFonts w:hint="eastAsia" w:eastAsiaTheme="minorEastAsia"/>
        <w:lang w:eastAsia="zh-CN"/>
      </w:rPr>
    </w:pP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-1151890</wp:posOffset>
          </wp:positionH>
          <wp:positionV relativeFrom="paragraph">
            <wp:posOffset>-561975</wp:posOffset>
          </wp:positionV>
          <wp:extent cx="7582535" cy="10696575"/>
          <wp:effectExtent l="0" t="0" r="18415" b="9525"/>
          <wp:wrapNone/>
          <wp:docPr id="86" name="图片 86" descr="微信图片_2024092415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微信图片_20240924150715"/>
                  <pic:cNvPicPr>
                    <a:picLocks noChangeAspect="1"/>
                  </pic:cNvPicPr>
                </pic:nvPicPr>
                <pic:blipFill>
                  <a:blip r:embed="rId1"/>
                  <a:stretch>
                    <a:fillRect/>
                  </a:stretch>
                </pic:blipFill>
                <pic:spPr>
                  <a:xfrm>
                    <a:off x="0" y="0"/>
                    <a:ext cx="7582535" cy="106965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3E67AF"/>
    <w:multiLevelType w:val="singleLevel"/>
    <w:tmpl w:val="8C3E67AF"/>
    <w:lvl w:ilvl="0" w:tentative="0">
      <w:start w:val="1"/>
      <w:numFmt w:val="decimal"/>
      <w:suff w:val="nothing"/>
      <w:lvlText w:val="（%1）"/>
      <w:lvlJc w:val="left"/>
    </w:lvl>
  </w:abstractNum>
  <w:abstractNum w:abstractNumId="1">
    <w:nsid w:val="BAA838C1"/>
    <w:multiLevelType w:val="singleLevel"/>
    <w:tmpl w:val="BAA838C1"/>
    <w:lvl w:ilvl="0" w:tentative="0">
      <w:start w:val="2"/>
      <w:numFmt w:val="chineseCounting"/>
      <w:suff w:val="nothing"/>
      <w:lvlText w:val="%1、"/>
      <w:lvlJc w:val="left"/>
      <w:rPr>
        <w:rFonts w:hint="eastAsia"/>
      </w:rPr>
    </w:lvl>
  </w:abstractNum>
  <w:abstractNum w:abstractNumId="2">
    <w:nsid w:val="C62142C3"/>
    <w:multiLevelType w:val="singleLevel"/>
    <w:tmpl w:val="C62142C3"/>
    <w:lvl w:ilvl="0" w:tentative="0">
      <w:start w:val="4"/>
      <w:numFmt w:val="decimal"/>
      <w:suff w:val="nothing"/>
      <w:lvlText w:val="（%1）"/>
      <w:lvlJc w:val="left"/>
    </w:lvl>
  </w:abstractNum>
  <w:abstractNum w:abstractNumId="3">
    <w:nsid w:val="0F7F1597"/>
    <w:multiLevelType w:val="singleLevel"/>
    <w:tmpl w:val="0F7F1597"/>
    <w:lvl w:ilvl="0" w:tentative="0">
      <w:start w:val="2"/>
      <w:numFmt w:val="decimal"/>
      <w:suff w:val="nothing"/>
      <w:lvlText w:val="（%1）"/>
      <w:lvlJc w:val="left"/>
    </w:lvl>
  </w:abstractNum>
  <w:abstractNum w:abstractNumId="4">
    <w:nsid w:val="51585A65"/>
    <w:multiLevelType w:val="singleLevel"/>
    <w:tmpl w:val="51585A65"/>
    <w:lvl w:ilvl="0" w:tentative="0">
      <w:start w:val="2"/>
      <w:numFmt w:val="decimal"/>
      <w:lvlText w:val="%1."/>
      <w:lvlJc w:val="left"/>
      <w:pPr>
        <w:tabs>
          <w:tab w:val="left" w:pos="312"/>
        </w:tabs>
      </w:pPr>
    </w:lvl>
  </w:abstractNum>
  <w:abstractNum w:abstractNumId="5">
    <w:nsid w:val="6A2AA3EB"/>
    <w:multiLevelType w:val="singleLevel"/>
    <w:tmpl w:val="6A2AA3EB"/>
    <w:lvl w:ilvl="0" w:tentative="0">
      <w:start w:val="1"/>
      <w:numFmt w:val="chineseCounting"/>
      <w:suff w:val="nothing"/>
      <w:lvlText w:val="（%1）"/>
      <w:lvlJc w:val="left"/>
      <w:rPr>
        <w:rFonts w:hint="eastAsia"/>
      </w:rPr>
    </w:lvl>
  </w:abstractNum>
  <w:abstractNum w:abstractNumId="6">
    <w:nsid w:val="72A4F5C5"/>
    <w:multiLevelType w:val="singleLevel"/>
    <w:tmpl w:val="72A4F5C5"/>
    <w:lvl w:ilvl="0" w:tentative="0">
      <w:start w:val="3"/>
      <w:numFmt w:val="decimal"/>
      <w:lvlText w:val="%1."/>
      <w:lvlJc w:val="left"/>
      <w:pPr>
        <w:tabs>
          <w:tab w:val="left" w:pos="312"/>
        </w:tabs>
      </w:pPr>
    </w:lvl>
  </w:abstractNum>
  <w:abstractNum w:abstractNumId="7">
    <w:nsid w:val="7E165468"/>
    <w:multiLevelType w:val="singleLevel"/>
    <w:tmpl w:val="7E165468"/>
    <w:lvl w:ilvl="0" w:tentative="0">
      <w:start w:val="2"/>
      <w:numFmt w:val="chineseCounting"/>
      <w:suff w:val="nothing"/>
      <w:lvlText w:val="%1、"/>
      <w:lvlJc w:val="left"/>
      <w:rPr>
        <w:rFonts w:hint="eastAsia"/>
      </w:rPr>
    </w:lvl>
  </w:abstractNum>
  <w:num w:numId="1">
    <w:abstractNumId w:val="4"/>
  </w:num>
  <w:num w:numId="2">
    <w:abstractNumId w:val="7"/>
  </w:num>
  <w:num w:numId="3">
    <w:abstractNumId w:val="2"/>
  </w:num>
  <w:num w:numId="4">
    <w:abstractNumId w:val="5"/>
  </w:num>
  <w:num w:numId="5">
    <w:abstractNumId w:val="0"/>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M5Nzk2YWZjYmVkNmU3NjA0Mjc5ZmMzNzFkZWEwMmIifQ=="/>
  </w:docVars>
  <w:rsids>
    <w:rsidRoot w:val="00227DBB"/>
    <w:rsid w:val="0003361B"/>
    <w:rsid w:val="00076561"/>
    <w:rsid w:val="000D7B52"/>
    <w:rsid w:val="001E0809"/>
    <w:rsid w:val="00227DBB"/>
    <w:rsid w:val="002A77FA"/>
    <w:rsid w:val="002D79B4"/>
    <w:rsid w:val="00324554"/>
    <w:rsid w:val="00347502"/>
    <w:rsid w:val="0035796F"/>
    <w:rsid w:val="00383AF3"/>
    <w:rsid w:val="003B4FE8"/>
    <w:rsid w:val="00420DD7"/>
    <w:rsid w:val="004813C8"/>
    <w:rsid w:val="00486459"/>
    <w:rsid w:val="005718F1"/>
    <w:rsid w:val="005851B2"/>
    <w:rsid w:val="006945BE"/>
    <w:rsid w:val="006D342A"/>
    <w:rsid w:val="008F13F7"/>
    <w:rsid w:val="009C281D"/>
    <w:rsid w:val="00A930B6"/>
    <w:rsid w:val="00B342E5"/>
    <w:rsid w:val="00B94091"/>
    <w:rsid w:val="00C1098C"/>
    <w:rsid w:val="00C636C2"/>
    <w:rsid w:val="00CC08A4"/>
    <w:rsid w:val="00D20095"/>
    <w:rsid w:val="00D304A2"/>
    <w:rsid w:val="00DD545C"/>
    <w:rsid w:val="016A5130"/>
    <w:rsid w:val="02057AA3"/>
    <w:rsid w:val="02873BB9"/>
    <w:rsid w:val="02B80A00"/>
    <w:rsid w:val="04316199"/>
    <w:rsid w:val="04717208"/>
    <w:rsid w:val="04906627"/>
    <w:rsid w:val="05B253F0"/>
    <w:rsid w:val="0672665C"/>
    <w:rsid w:val="08EE0000"/>
    <w:rsid w:val="094E5430"/>
    <w:rsid w:val="09586E24"/>
    <w:rsid w:val="0A0A587C"/>
    <w:rsid w:val="0AB75DEA"/>
    <w:rsid w:val="0B3A4838"/>
    <w:rsid w:val="0C9332CD"/>
    <w:rsid w:val="0D001DF2"/>
    <w:rsid w:val="0D435C65"/>
    <w:rsid w:val="0E02658B"/>
    <w:rsid w:val="0E3C0ECC"/>
    <w:rsid w:val="0E7C659C"/>
    <w:rsid w:val="101A0F66"/>
    <w:rsid w:val="117A4BC2"/>
    <w:rsid w:val="11DA3F79"/>
    <w:rsid w:val="122B1341"/>
    <w:rsid w:val="135B5CB3"/>
    <w:rsid w:val="136E6DFB"/>
    <w:rsid w:val="13901A94"/>
    <w:rsid w:val="139B6439"/>
    <w:rsid w:val="13D62432"/>
    <w:rsid w:val="141C0605"/>
    <w:rsid w:val="14AF1479"/>
    <w:rsid w:val="14BC1DE8"/>
    <w:rsid w:val="16280090"/>
    <w:rsid w:val="164E15E3"/>
    <w:rsid w:val="16AA59C4"/>
    <w:rsid w:val="16FF4BD2"/>
    <w:rsid w:val="17C90AA4"/>
    <w:rsid w:val="18204953"/>
    <w:rsid w:val="18943954"/>
    <w:rsid w:val="19106352"/>
    <w:rsid w:val="1A6D3A5C"/>
    <w:rsid w:val="1B604362"/>
    <w:rsid w:val="1B9728C7"/>
    <w:rsid w:val="1C700783"/>
    <w:rsid w:val="1CA47A0D"/>
    <w:rsid w:val="1CF71C0F"/>
    <w:rsid w:val="1D2270A1"/>
    <w:rsid w:val="1E1D13B7"/>
    <w:rsid w:val="1EA9481E"/>
    <w:rsid w:val="1EB2473F"/>
    <w:rsid w:val="1EC16654"/>
    <w:rsid w:val="1F662FA0"/>
    <w:rsid w:val="1F713834"/>
    <w:rsid w:val="1FF40490"/>
    <w:rsid w:val="20B873A1"/>
    <w:rsid w:val="21816245"/>
    <w:rsid w:val="21CF5225"/>
    <w:rsid w:val="22906A36"/>
    <w:rsid w:val="2586468D"/>
    <w:rsid w:val="271D4EBC"/>
    <w:rsid w:val="272C0707"/>
    <w:rsid w:val="27E42601"/>
    <w:rsid w:val="294D3F9A"/>
    <w:rsid w:val="29FE3432"/>
    <w:rsid w:val="2A2C37CF"/>
    <w:rsid w:val="2A3B5A7F"/>
    <w:rsid w:val="2A883BDC"/>
    <w:rsid w:val="2A952A67"/>
    <w:rsid w:val="2BE8675A"/>
    <w:rsid w:val="2C9E23AE"/>
    <w:rsid w:val="2CA63F56"/>
    <w:rsid w:val="2D957EEB"/>
    <w:rsid w:val="2E6642F9"/>
    <w:rsid w:val="2E6E3CFB"/>
    <w:rsid w:val="2FE552BE"/>
    <w:rsid w:val="30920D67"/>
    <w:rsid w:val="312E7BF7"/>
    <w:rsid w:val="31C03BA0"/>
    <w:rsid w:val="31CC2BBC"/>
    <w:rsid w:val="32374BB2"/>
    <w:rsid w:val="32F72511"/>
    <w:rsid w:val="33005676"/>
    <w:rsid w:val="34283BE6"/>
    <w:rsid w:val="347773D0"/>
    <w:rsid w:val="3482405C"/>
    <w:rsid w:val="34FB3248"/>
    <w:rsid w:val="35363BD7"/>
    <w:rsid w:val="35AF21A7"/>
    <w:rsid w:val="36061E06"/>
    <w:rsid w:val="366F3225"/>
    <w:rsid w:val="368F7180"/>
    <w:rsid w:val="36AD421B"/>
    <w:rsid w:val="36D02EB6"/>
    <w:rsid w:val="37380E0D"/>
    <w:rsid w:val="38A74091"/>
    <w:rsid w:val="38CB5869"/>
    <w:rsid w:val="391B4A7F"/>
    <w:rsid w:val="3995038E"/>
    <w:rsid w:val="39F775A2"/>
    <w:rsid w:val="3A3765C2"/>
    <w:rsid w:val="3B8B6D64"/>
    <w:rsid w:val="3C17152E"/>
    <w:rsid w:val="3C9C1A33"/>
    <w:rsid w:val="3D8D3594"/>
    <w:rsid w:val="3DA908AC"/>
    <w:rsid w:val="3DC465B9"/>
    <w:rsid w:val="3DFE45B7"/>
    <w:rsid w:val="3F1D63BC"/>
    <w:rsid w:val="3F561D68"/>
    <w:rsid w:val="400B13AA"/>
    <w:rsid w:val="402F44BB"/>
    <w:rsid w:val="41B90CAB"/>
    <w:rsid w:val="42033C80"/>
    <w:rsid w:val="421701E9"/>
    <w:rsid w:val="421732C9"/>
    <w:rsid w:val="429168C1"/>
    <w:rsid w:val="43552F20"/>
    <w:rsid w:val="43B64AB2"/>
    <w:rsid w:val="43FD54AD"/>
    <w:rsid w:val="445C55AD"/>
    <w:rsid w:val="452C1D37"/>
    <w:rsid w:val="45980EA7"/>
    <w:rsid w:val="47392CA0"/>
    <w:rsid w:val="48540005"/>
    <w:rsid w:val="489F7F27"/>
    <w:rsid w:val="49211EDB"/>
    <w:rsid w:val="49A94939"/>
    <w:rsid w:val="4A094C68"/>
    <w:rsid w:val="4A437558"/>
    <w:rsid w:val="4ABE57D5"/>
    <w:rsid w:val="4B813936"/>
    <w:rsid w:val="4BA37F37"/>
    <w:rsid w:val="4C113DA6"/>
    <w:rsid w:val="4C387BD6"/>
    <w:rsid w:val="4C437B1A"/>
    <w:rsid w:val="4CB41FA4"/>
    <w:rsid w:val="4DC4568B"/>
    <w:rsid w:val="4E0370CA"/>
    <w:rsid w:val="4E797495"/>
    <w:rsid w:val="4F391364"/>
    <w:rsid w:val="51624598"/>
    <w:rsid w:val="526747C4"/>
    <w:rsid w:val="52976924"/>
    <w:rsid w:val="52CD46D8"/>
    <w:rsid w:val="52FF47B2"/>
    <w:rsid w:val="53AD7BBC"/>
    <w:rsid w:val="53DE4348"/>
    <w:rsid w:val="546D46EF"/>
    <w:rsid w:val="554F1942"/>
    <w:rsid w:val="55E15378"/>
    <w:rsid w:val="561374A3"/>
    <w:rsid w:val="56661390"/>
    <w:rsid w:val="57200EA8"/>
    <w:rsid w:val="57AB4DC8"/>
    <w:rsid w:val="57BD5228"/>
    <w:rsid w:val="57D63BF4"/>
    <w:rsid w:val="58825B29"/>
    <w:rsid w:val="58E30CBE"/>
    <w:rsid w:val="5999312B"/>
    <w:rsid w:val="59D46C31"/>
    <w:rsid w:val="5B2811C7"/>
    <w:rsid w:val="5B8707B7"/>
    <w:rsid w:val="5BB94693"/>
    <w:rsid w:val="5BE777D7"/>
    <w:rsid w:val="5CC9088C"/>
    <w:rsid w:val="5D1B19F9"/>
    <w:rsid w:val="5D421CC4"/>
    <w:rsid w:val="5D586EA9"/>
    <w:rsid w:val="5D631B5B"/>
    <w:rsid w:val="5D8B4FD8"/>
    <w:rsid w:val="5D8F1753"/>
    <w:rsid w:val="5E0A2849"/>
    <w:rsid w:val="5E7C0AA6"/>
    <w:rsid w:val="5EE53A7E"/>
    <w:rsid w:val="5F0C25F1"/>
    <w:rsid w:val="5F5D201F"/>
    <w:rsid w:val="5F9C3725"/>
    <w:rsid w:val="5FF13021"/>
    <w:rsid w:val="60535941"/>
    <w:rsid w:val="60593614"/>
    <w:rsid w:val="60712BD5"/>
    <w:rsid w:val="60F85C8F"/>
    <w:rsid w:val="61781393"/>
    <w:rsid w:val="62314E9A"/>
    <w:rsid w:val="628241AA"/>
    <w:rsid w:val="62B37076"/>
    <w:rsid w:val="62EF200D"/>
    <w:rsid w:val="63C1308D"/>
    <w:rsid w:val="641E6496"/>
    <w:rsid w:val="64737729"/>
    <w:rsid w:val="64B928D3"/>
    <w:rsid w:val="64BE7D39"/>
    <w:rsid w:val="65885575"/>
    <w:rsid w:val="65FA0FD6"/>
    <w:rsid w:val="663B759A"/>
    <w:rsid w:val="66414742"/>
    <w:rsid w:val="667530BB"/>
    <w:rsid w:val="66AC577F"/>
    <w:rsid w:val="66EB0BE8"/>
    <w:rsid w:val="677E4A78"/>
    <w:rsid w:val="68C05824"/>
    <w:rsid w:val="69016503"/>
    <w:rsid w:val="698177FF"/>
    <w:rsid w:val="699C7292"/>
    <w:rsid w:val="69D66A3A"/>
    <w:rsid w:val="6A4D243B"/>
    <w:rsid w:val="6A5A06B4"/>
    <w:rsid w:val="6B183B3E"/>
    <w:rsid w:val="6B347990"/>
    <w:rsid w:val="6B8F59A6"/>
    <w:rsid w:val="6DA55AEF"/>
    <w:rsid w:val="6E141D49"/>
    <w:rsid w:val="6EB063FE"/>
    <w:rsid w:val="6FFC56C7"/>
    <w:rsid w:val="70757FF6"/>
    <w:rsid w:val="708C00D0"/>
    <w:rsid w:val="70B22D11"/>
    <w:rsid w:val="710628BA"/>
    <w:rsid w:val="71267542"/>
    <w:rsid w:val="71B7463E"/>
    <w:rsid w:val="731765E6"/>
    <w:rsid w:val="74497B45"/>
    <w:rsid w:val="746045D8"/>
    <w:rsid w:val="749E6FE1"/>
    <w:rsid w:val="75287DA6"/>
    <w:rsid w:val="75680B0B"/>
    <w:rsid w:val="75FD2A1F"/>
    <w:rsid w:val="76087512"/>
    <w:rsid w:val="761B163F"/>
    <w:rsid w:val="7719189E"/>
    <w:rsid w:val="77221770"/>
    <w:rsid w:val="77EB1316"/>
    <w:rsid w:val="780C70E3"/>
    <w:rsid w:val="790D4DDF"/>
    <w:rsid w:val="797C462E"/>
    <w:rsid w:val="79F766ED"/>
    <w:rsid w:val="7A4F40A7"/>
    <w:rsid w:val="7A8B0102"/>
    <w:rsid w:val="7B98728E"/>
    <w:rsid w:val="7BFC38A8"/>
    <w:rsid w:val="7CC90FA6"/>
    <w:rsid w:val="7ED749DB"/>
    <w:rsid w:val="7F4313A9"/>
    <w:rsid w:val="7FAA62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80" w:firstLineChars="200"/>
      <w:jc w:val="both"/>
    </w:pPr>
    <w:rPr>
      <w:rFonts w:asciiTheme="minorEastAsia" w:hAnsiTheme="minorEastAsia" w:eastAsiaTheme="minorEastAsia" w:cstheme="minorBidi"/>
      <w:kern w:val="2"/>
      <w:sz w:val="24"/>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rFonts w:eastAsiaTheme="majorEastAsia"/>
      <w:b/>
      <w:kern w:val="44"/>
      <w:sz w:val="36"/>
    </w:rPr>
  </w:style>
  <w:style w:type="paragraph" w:styleId="3">
    <w:name w:val="heading 2"/>
    <w:basedOn w:val="1"/>
    <w:next w:val="1"/>
    <w:autoRedefine/>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autoRedefine/>
    <w:qFormat/>
    <w:uiPriority w:val="0"/>
  </w:style>
  <w:style w:type="paragraph" w:styleId="8">
    <w:name w:val="Normal (Web)"/>
    <w:basedOn w:val="1"/>
    <w:autoRedefine/>
    <w:qFormat/>
    <w:uiPriority w:val="0"/>
    <w:pPr>
      <w:spacing w:before="0" w:beforeAutospacing="1" w:after="0" w:afterAutospacing="1" w:line="240" w:lineRule="auto"/>
      <w:ind w:left="0" w:right="0" w:firstLine="0" w:firstLineChars="0"/>
      <w:jc w:val="left"/>
    </w:pPr>
    <w:rPr>
      <w:rFonts w:asciiTheme="minorHAnsi" w:hAnsiTheme="minorHAnsi"/>
      <w:kern w:val="0"/>
      <w:sz w:val="24"/>
      <w:lang w:val="en-US" w:eastAsia="zh-CN" w:bidi="ar"/>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List Paragraph"/>
    <w:basedOn w:val="1"/>
    <w:autoRedefine/>
    <w:qFormat/>
    <w:uiPriority w:val="34"/>
    <w:pPr>
      <w:ind w:firstLine="420"/>
    </w:pPr>
  </w:style>
  <w:style w:type="paragraph" w:customStyle="1" w:styleId="13">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NUL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theme" Target="theme/theme1.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4"/>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43</Pages>
  <Words>6088</Words>
  <Characters>6550</Characters>
  <Lines>0</Lines>
  <Paragraphs>0</Paragraphs>
  <TotalTime>362</TotalTime>
  <ScaleCrop>false</ScaleCrop>
  <LinksUpToDate>false</LinksUpToDate>
  <CharactersWithSpaces>6596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2019-12-12T12:44:00Z</dcterms:created>
  <dc:creator>咕咕</dc:creator>
  <dc:description>更多Abu设计的信纸请访问
http://chn.docer.com/works?userid=415014680
谢谢支持</dc:description>
  <cp:keywords>信纸 信笺背景</cp:keywords>
  <cp:lastModifiedBy>包承龙*山东聊城聊之旅国际旅行社</cp:lastModifiedBy>
  <dcterms:modified xsi:type="dcterms:W3CDTF">2024-11-22T07:32:10Z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FD96543DC5554DB3AE671FB32C56A6A6_13</vt:lpwstr>
  </property>
</Properties>
</file>